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8F" w:rsidRDefault="009A75DB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202</w:t>
      </w:r>
      <w:r w:rsidR="006810A4">
        <w:rPr>
          <w:rFonts w:ascii="宋体" w:hAnsi="宋体" w:hint="eastAsia"/>
          <w:b/>
          <w:sz w:val="36"/>
          <w:szCs w:val="36"/>
        </w:rPr>
        <w:t>3</w:t>
      </w: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年硕士研究生入学考试专业课考试大纲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5040"/>
      </w:tblGrid>
      <w:tr w:rsidR="0089188F">
        <w:trPr>
          <w:trHeight w:val="763"/>
          <w:jc w:val="center"/>
        </w:trPr>
        <w:tc>
          <w:tcPr>
            <w:tcW w:w="3600" w:type="dxa"/>
            <w:vAlign w:val="center"/>
          </w:tcPr>
          <w:p w:rsidR="0089188F" w:rsidRDefault="009A75DB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考试科目代码：</w:t>
            </w:r>
            <w:r w:rsidR="006810A4">
              <w:rPr>
                <w:rFonts w:ascii="宋体" w:hAnsi="宋体" w:hint="eastAsia"/>
                <w:b/>
                <w:sz w:val="28"/>
                <w:szCs w:val="28"/>
              </w:rPr>
              <w:t>859</w:t>
            </w:r>
          </w:p>
        </w:tc>
        <w:tc>
          <w:tcPr>
            <w:tcW w:w="5040" w:type="dxa"/>
            <w:vAlign w:val="center"/>
          </w:tcPr>
          <w:p w:rsidR="0089188F" w:rsidRDefault="009A75DB"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考试科目名称：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城乡规划原理</w:t>
            </w:r>
          </w:p>
        </w:tc>
      </w:tr>
      <w:tr w:rsidR="0089188F">
        <w:trPr>
          <w:trHeight w:val="601"/>
          <w:jc w:val="center"/>
        </w:trPr>
        <w:tc>
          <w:tcPr>
            <w:tcW w:w="8640" w:type="dxa"/>
            <w:gridSpan w:val="2"/>
            <w:vAlign w:val="center"/>
          </w:tcPr>
          <w:p w:rsidR="0089188F" w:rsidRDefault="009A75DB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一、考试要求</w:t>
            </w:r>
          </w:p>
        </w:tc>
      </w:tr>
      <w:tr w:rsidR="0089188F">
        <w:trPr>
          <w:trHeight w:val="915"/>
          <w:jc w:val="center"/>
        </w:trPr>
        <w:tc>
          <w:tcPr>
            <w:tcW w:w="8640" w:type="dxa"/>
            <w:gridSpan w:val="2"/>
          </w:tcPr>
          <w:p w:rsidR="0089188F" w:rsidRDefault="009A75DB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本科目</w:t>
            </w:r>
            <w:r>
              <w:rPr>
                <w:rFonts w:hint="eastAsia"/>
              </w:rPr>
              <w:t>综合考查学生对城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>规划原理</w:t>
            </w:r>
            <w:r>
              <w:rPr>
                <w:rFonts w:hint="eastAsia"/>
              </w:rPr>
              <w:t>的各种基本概念、基本理论、城市规划设计的原则和方法以及规划设计的有关技术经济等问题</w:t>
            </w:r>
            <w:r>
              <w:rPr>
                <w:rFonts w:hint="eastAsia"/>
              </w:rPr>
              <w:t>的系统掌握与运用能力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重点考核考生运用基本的专业知识，综合解决新问题，具备一定的综合分析与思辨能力，以及通过文字或绘图的综合表达能力。</w:t>
            </w:r>
          </w:p>
        </w:tc>
      </w:tr>
      <w:tr w:rsidR="0089188F">
        <w:trPr>
          <w:trHeight w:val="577"/>
          <w:jc w:val="center"/>
        </w:trPr>
        <w:tc>
          <w:tcPr>
            <w:tcW w:w="8640" w:type="dxa"/>
            <w:gridSpan w:val="2"/>
            <w:vAlign w:val="center"/>
          </w:tcPr>
          <w:p w:rsidR="0089188F" w:rsidRDefault="009A75DB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二、考试内容</w:t>
            </w:r>
          </w:p>
        </w:tc>
      </w:tr>
      <w:tr w:rsidR="0089188F">
        <w:trPr>
          <w:trHeight w:val="2171"/>
          <w:jc w:val="center"/>
        </w:trPr>
        <w:tc>
          <w:tcPr>
            <w:tcW w:w="8640" w:type="dxa"/>
            <w:gridSpan w:val="2"/>
          </w:tcPr>
          <w:p w:rsidR="0089188F" w:rsidRDefault="009A75DB">
            <w:pPr>
              <w:numPr>
                <w:ilvl w:val="0"/>
                <w:numId w:val="1"/>
              </w:num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城市规划的工作内容和特点</w:t>
            </w:r>
          </w:p>
          <w:p w:rsidR="0089188F" w:rsidRDefault="009A75DB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了解城市的概念，城市的产生及发展及其根本动因；理解城市规划的概念与任务，掌握城市规划的工作内容、工作特点、层面及其主要内容。</w:t>
            </w:r>
          </w:p>
          <w:p w:rsidR="0089188F" w:rsidRDefault="009A75DB">
            <w:pPr>
              <w:numPr>
                <w:ilvl w:val="0"/>
                <w:numId w:val="1"/>
              </w:num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城乡规划的发展及主要理论与实践</w:t>
            </w:r>
          </w:p>
          <w:p w:rsidR="0089188F" w:rsidRDefault="009A75DB">
            <w:pPr>
              <w:spacing w:line="360" w:lineRule="auto"/>
              <w:ind w:firstLineChars="200" w:firstLine="420"/>
              <w:rPr>
                <w:rFonts w:ascii="黑体" w:eastAsia="黑体"/>
                <w:sz w:val="24"/>
              </w:rPr>
            </w:pPr>
            <w:r>
              <w:rPr>
                <w:rFonts w:hint="eastAsia"/>
              </w:rPr>
              <w:t>了解古代社会和政治体制下城市的典型格局，了解熟悉城乡规划的早期思想，熟悉现代城乡规划主要理论的发展。</w:t>
            </w:r>
          </w:p>
          <w:p w:rsidR="0089188F" w:rsidRDefault="009A75DB">
            <w:pPr>
              <w:numPr>
                <w:ilvl w:val="0"/>
                <w:numId w:val="1"/>
              </w:num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总体布局与总体规划的编制</w:t>
            </w:r>
          </w:p>
          <w:p w:rsidR="0089188F" w:rsidRDefault="009A75DB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熟悉城市总体规划的作用与特点、城市用地分类与沟通，理解城市发展战略的研究方法和城市空间形态，掌握城市总体布局与总体规划的编制。</w:t>
            </w:r>
          </w:p>
          <w:p w:rsidR="0089188F" w:rsidRDefault="009A75DB">
            <w:pPr>
              <w:numPr>
                <w:ilvl w:val="0"/>
                <w:numId w:val="1"/>
              </w:num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控制性详细规划的编制内容与方法</w:t>
            </w:r>
          </w:p>
          <w:p w:rsidR="0089188F" w:rsidRDefault="009A75DB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了解控制性要素与引导性要素的内容和方法，控制性详细规划的实施与管理，掌握控制性详细规划的编制内容和方法。</w:t>
            </w:r>
          </w:p>
          <w:p w:rsidR="0089188F" w:rsidRDefault="009A75DB">
            <w:pPr>
              <w:numPr>
                <w:ilvl w:val="0"/>
                <w:numId w:val="1"/>
              </w:num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城市设计的基本理论与方法</w:t>
            </w:r>
          </w:p>
          <w:p w:rsidR="0089188F" w:rsidRDefault="009A75DB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了解城市设计的含义、作用、内容和类型，熟悉城市公共空间设计的基本原则和方法，掌握城市设计的基本理论和方法。</w:t>
            </w:r>
          </w:p>
          <w:p w:rsidR="0089188F" w:rsidRDefault="009A75DB">
            <w:pPr>
              <w:numPr>
                <w:ilvl w:val="0"/>
                <w:numId w:val="1"/>
              </w:numPr>
              <w:spacing w:line="360" w:lineRule="auto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城乡住</w:t>
            </w:r>
            <w:proofErr w:type="gramEnd"/>
            <w:r>
              <w:rPr>
                <w:rFonts w:ascii="黑体" w:eastAsia="黑体" w:hint="eastAsia"/>
                <w:sz w:val="24"/>
              </w:rPr>
              <w:t>区规划设计的内容</w:t>
            </w:r>
          </w:p>
          <w:p w:rsidR="0089188F" w:rsidRDefault="009A75DB">
            <w:pPr>
              <w:spacing w:line="360" w:lineRule="auto"/>
              <w:ind w:firstLineChars="200" w:firstLine="420"/>
            </w:pPr>
            <w:proofErr w:type="gramStart"/>
            <w:r>
              <w:rPr>
                <w:rFonts w:hint="eastAsia"/>
              </w:rPr>
              <w:t>了解住</w:t>
            </w:r>
            <w:proofErr w:type="gramEnd"/>
            <w:r>
              <w:rPr>
                <w:rFonts w:hint="eastAsia"/>
              </w:rPr>
              <w:t>区的组成、功能与规划结构，熟悉住区规划的技术经济指标，掌握住区规划设计的内容、要求和方法。</w:t>
            </w:r>
          </w:p>
          <w:p w:rsidR="0089188F" w:rsidRDefault="009A75DB">
            <w:pPr>
              <w:numPr>
                <w:ilvl w:val="0"/>
                <w:numId w:val="1"/>
              </w:num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城市遗产保护规划的基本方法</w:t>
            </w:r>
          </w:p>
          <w:p w:rsidR="0089188F" w:rsidRDefault="009A75DB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了解城市文化遗产保护规划的原则、意义、历程与重要的国际宪章，熟悉中国的历史保</w:t>
            </w:r>
            <w:r>
              <w:rPr>
                <w:rFonts w:hint="eastAsia"/>
              </w:rPr>
              <w:lastRenderedPageBreak/>
              <w:t>护制度与法规建设，掌握城市遗产保护规划的基本方</w:t>
            </w:r>
            <w:r>
              <w:rPr>
                <w:rFonts w:hint="eastAsia"/>
              </w:rPr>
              <w:t>法。</w:t>
            </w:r>
          </w:p>
          <w:p w:rsidR="0089188F" w:rsidRDefault="009A75DB">
            <w:pPr>
              <w:numPr>
                <w:ilvl w:val="0"/>
                <w:numId w:val="1"/>
              </w:num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城市规划管理的主要内容</w:t>
            </w:r>
          </w:p>
          <w:p w:rsidR="0089188F" w:rsidRDefault="009A75DB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了解城市土地开发与再开发的基本内容，城市空间开发时序、开发策划及其组织与管理等的相关内容，城市规划管理中的行政行为和城市规划的实施管理，掌握城市规划管理的主要工作内容。</w:t>
            </w:r>
          </w:p>
          <w:p w:rsidR="0089188F" w:rsidRDefault="009A75DB">
            <w:pPr>
              <w:numPr>
                <w:ilvl w:val="0"/>
                <w:numId w:val="1"/>
              </w:num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国土空间规划体系构成</w:t>
            </w:r>
          </w:p>
          <w:p w:rsidR="0089188F" w:rsidRDefault="009A75DB">
            <w:pPr>
              <w:spacing w:line="360" w:lineRule="auto"/>
              <w:ind w:firstLineChars="200" w:firstLine="420"/>
              <w:rPr>
                <w:rFonts w:ascii="黑体" w:eastAsia="黑体"/>
                <w:sz w:val="24"/>
              </w:rPr>
            </w:pPr>
            <w:r>
              <w:rPr>
                <w:rFonts w:hint="eastAsia"/>
              </w:rPr>
              <w:t>了解国土空间规划的背景、意义、含义、要求和框架，国土空间的实施与监管，国土空间的法规政策与技术保障，掌握国土空间规划体系构成的内容。</w:t>
            </w:r>
          </w:p>
          <w:p w:rsidR="0089188F" w:rsidRDefault="009A75DB">
            <w:pPr>
              <w:numPr>
                <w:ilvl w:val="0"/>
                <w:numId w:val="1"/>
              </w:num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区域城镇体系规划</w:t>
            </w:r>
          </w:p>
          <w:p w:rsidR="0089188F" w:rsidRDefault="009A75DB">
            <w:pPr>
              <w:spacing w:line="360" w:lineRule="auto"/>
              <w:ind w:firstLineChars="200" w:firstLine="420"/>
              <w:rPr>
                <w:rFonts w:ascii="黑体" w:eastAsia="黑体"/>
                <w:sz w:val="24"/>
              </w:rPr>
            </w:pPr>
            <w:r>
              <w:rPr>
                <w:rFonts w:hint="eastAsia"/>
              </w:rPr>
              <w:t>了解城镇体系规划的基本概念，城镇体系规划调研内容与方法，城镇化发展战略，掌握区域城镇体系规划结构的内容。</w:t>
            </w:r>
          </w:p>
          <w:p w:rsidR="0089188F" w:rsidRDefault="009A75DB">
            <w:pPr>
              <w:numPr>
                <w:ilvl w:val="0"/>
                <w:numId w:val="1"/>
              </w:num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城市规划研究前沿</w:t>
            </w:r>
          </w:p>
          <w:p w:rsidR="0089188F" w:rsidRDefault="009A75DB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阅读主要专业学</w:t>
            </w:r>
            <w:r>
              <w:rPr>
                <w:rFonts w:hint="eastAsia"/>
              </w:rPr>
              <w:t>术期刊，掌握城市规划发展动态。</w:t>
            </w:r>
          </w:p>
        </w:tc>
      </w:tr>
      <w:tr w:rsidR="0089188F">
        <w:trPr>
          <w:trHeight w:val="612"/>
          <w:jc w:val="center"/>
        </w:trPr>
        <w:tc>
          <w:tcPr>
            <w:tcW w:w="8640" w:type="dxa"/>
            <w:gridSpan w:val="2"/>
            <w:vAlign w:val="center"/>
          </w:tcPr>
          <w:p w:rsidR="0089188F" w:rsidRDefault="009A75DB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三、题型结构</w:t>
            </w:r>
          </w:p>
        </w:tc>
      </w:tr>
      <w:tr w:rsidR="0089188F">
        <w:trPr>
          <w:trHeight w:val="1040"/>
          <w:jc w:val="center"/>
        </w:trPr>
        <w:tc>
          <w:tcPr>
            <w:tcW w:w="8640" w:type="dxa"/>
            <w:gridSpan w:val="2"/>
          </w:tcPr>
          <w:p w:rsidR="0089188F" w:rsidRDefault="009A75D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名词解释</w:t>
            </w:r>
            <w:r>
              <w:rPr>
                <w:rFonts w:ascii="宋体" w:hAnsi="宋体"/>
                <w:szCs w:val="21"/>
              </w:rPr>
              <w:t>题（共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题，每题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分，共</w:t>
            </w:r>
            <w:r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/>
                <w:szCs w:val="21"/>
              </w:rPr>
              <w:t>分）</w:t>
            </w:r>
          </w:p>
          <w:p w:rsidR="0089188F" w:rsidRDefault="009A75D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简答</w:t>
            </w:r>
            <w:r>
              <w:rPr>
                <w:rFonts w:ascii="宋体" w:hAnsi="宋体" w:hint="eastAsia"/>
                <w:szCs w:val="21"/>
              </w:rPr>
              <w:t>题</w:t>
            </w:r>
            <w:r>
              <w:rPr>
                <w:rFonts w:ascii="宋体" w:hAnsi="宋体"/>
                <w:szCs w:val="21"/>
              </w:rPr>
              <w:t>（共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题，每题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分，共</w:t>
            </w:r>
            <w:r>
              <w:rPr>
                <w:rFonts w:ascii="宋体" w:hAnsi="宋体" w:hint="eastAsia"/>
                <w:szCs w:val="21"/>
              </w:rPr>
              <w:t>40</w:t>
            </w:r>
            <w:r>
              <w:rPr>
                <w:rFonts w:ascii="宋体" w:hAnsi="宋体"/>
                <w:szCs w:val="21"/>
              </w:rPr>
              <w:t>分）</w:t>
            </w:r>
          </w:p>
          <w:p w:rsidR="0089188F" w:rsidRDefault="009A75D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画图</w:t>
            </w:r>
            <w:r>
              <w:rPr>
                <w:rFonts w:ascii="宋体" w:hAnsi="宋体" w:hint="eastAsia"/>
                <w:szCs w:val="21"/>
              </w:rPr>
              <w:t>题</w:t>
            </w:r>
            <w:r>
              <w:rPr>
                <w:rFonts w:ascii="宋体" w:hAnsi="宋体"/>
                <w:szCs w:val="21"/>
              </w:rPr>
              <w:t>（共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题，每题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分，共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分）</w:t>
            </w:r>
          </w:p>
          <w:p w:rsidR="0089188F" w:rsidRDefault="009A75DB">
            <w:pPr>
              <w:widowControl/>
              <w:spacing w:line="360" w:lineRule="auto"/>
              <w:jc w:val="left"/>
            </w:pPr>
            <w:r>
              <w:rPr>
                <w:rFonts w:ascii="宋体" w:hAnsi="宋体" w:hint="eastAsia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综合分析</w:t>
            </w:r>
            <w:r>
              <w:rPr>
                <w:rFonts w:ascii="宋体" w:hAnsi="宋体"/>
                <w:szCs w:val="21"/>
              </w:rPr>
              <w:t>题（共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题，每题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分，共</w:t>
            </w:r>
            <w:r>
              <w:rPr>
                <w:rFonts w:ascii="宋体" w:hAnsi="宋体" w:hint="eastAsia"/>
                <w:szCs w:val="21"/>
              </w:rPr>
              <w:t>60</w:t>
            </w:r>
            <w:r>
              <w:rPr>
                <w:rFonts w:ascii="宋体" w:hAnsi="宋体"/>
                <w:szCs w:val="21"/>
              </w:rPr>
              <w:t>分）</w:t>
            </w:r>
          </w:p>
        </w:tc>
      </w:tr>
      <w:tr w:rsidR="0089188F">
        <w:trPr>
          <w:trHeight w:val="563"/>
          <w:jc w:val="center"/>
        </w:trPr>
        <w:tc>
          <w:tcPr>
            <w:tcW w:w="8640" w:type="dxa"/>
            <w:gridSpan w:val="2"/>
            <w:vAlign w:val="center"/>
          </w:tcPr>
          <w:p w:rsidR="0089188F" w:rsidRDefault="009A75DB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 w:val="24"/>
              </w:rPr>
              <w:t>四、参考书目</w:t>
            </w:r>
          </w:p>
        </w:tc>
      </w:tr>
      <w:tr w:rsidR="0089188F">
        <w:trPr>
          <w:trHeight w:val="1277"/>
          <w:jc w:val="center"/>
        </w:trPr>
        <w:tc>
          <w:tcPr>
            <w:tcW w:w="8640" w:type="dxa"/>
            <w:gridSpan w:val="2"/>
          </w:tcPr>
          <w:p w:rsidR="0089188F" w:rsidRDefault="009A75D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、《城市规划原理》，</w:t>
            </w:r>
            <w:r>
              <w:rPr>
                <w:rFonts w:ascii="宋体" w:hAnsi="宋体" w:hint="eastAsia"/>
                <w:szCs w:val="21"/>
              </w:rPr>
              <w:t>吴志强</w:t>
            </w:r>
            <w:r>
              <w:rPr>
                <w:rFonts w:ascii="宋体" w:hAnsi="宋体"/>
                <w:szCs w:val="21"/>
              </w:rPr>
              <w:t>主编，中国建筑工业出版社；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89188F" w:rsidRDefault="009A75D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、《中国城市建设史》，</w:t>
            </w:r>
            <w:proofErr w:type="gramStart"/>
            <w:r>
              <w:rPr>
                <w:rFonts w:ascii="宋体" w:hAnsi="宋体" w:hint="eastAsia"/>
                <w:szCs w:val="21"/>
              </w:rPr>
              <w:t>董鉴泓</w:t>
            </w:r>
            <w:proofErr w:type="gramEnd"/>
            <w:r>
              <w:rPr>
                <w:rFonts w:ascii="宋体" w:hAnsi="宋体" w:hint="eastAsia"/>
                <w:szCs w:val="21"/>
              </w:rPr>
              <w:t>主编，中国建筑工业出版社；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89188F" w:rsidRDefault="009A75D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、《外国城市建设史》，沈玉麟编，中国建筑工业出版社；</w:t>
            </w:r>
          </w:p>
          <w:p w:rsidR="0089188F" w:rsidRDefault="009A75DB">
            <w:pPr>
              <w:spacing w:line="4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kern w:val="0"/>
                <w:szCs w:val="21"/>
              </w:rPr>
              <w:t>《区域分析与规划》，崔功豪等主编，高等教育出版社</w:t>
            </w:r>
          </w:p>
          <w:p w:rsidR="0089188F" w:rsidRDefault="009A75D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、《西方城市规划思想史纲》，张京祥主编，东南大学出版社</w:t>
            </w:r>
          </w:p>
          <w:p w:rsidR="0089188F" w:rsidRDefault="009A75D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、《中国城市规划史纲》，汪德华主编，东南大学出版社</w:t>
            </w:r>
          </w:p>
          <w:p w:rsidR="0089188F" w:rsidRDefault="009A75D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7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《规划师》、《城市规划》、《城市规划学刊（汇刊）》、《国际城市规划》等杂志。</w:t>
            </w:r>
          </w:p>
          <w:p w:rsidR="0089188F" w:rsidRDefault="0089188F">
            <w:pPr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89188F" w:rsidRDefault="0089188F"/>
    <w:sectPr w:rsidR="008918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5DB" w:rsidRDefault="009A75DB">
      <w:r>
        <w:separator/>
      </w:r>
    </w:p>
  </w:endnote>
  <w:endnote w:type="continuationSeparator" w:id="0">
    <w:p w:rsidR="009A75DB" w:rsidRDefault="009A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88F" w:rsidRDefault="0089188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88F" w:rsidRDefault="0089188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88F" w:rsidRDefault="008918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5DB" w:rsidRDefault="009A75DB">
      <w:r>
        <w:separator/>
      </w:r>
    </w:p>
  </w:footnote>
  <w:footnote w:type="continuationSeparator" w:id="0">
    <w:p w:rsidR="009A75DB" w:rsidRDefault="009A7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88F" w:rsidRDefault="0089188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88F" w:rsidRDefault="0089188F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88F" w:rsidRDefault="008918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278622"/>
    <w:multiLevelType w:val="singleLevel"/>
    <w:tmpl w:val="D227862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3256"/>
    <w:rsid w:val="00172A27"/>
    <w:rsid w:val="002747F3"/>
    <w:rsid w:val="003465C7"/>
    <w:rsid w:val="00651104"/>
    <w:rsid w:val="006810A4"/>
    <w:rsid w:val="00855EB8"/>
    <w:rsid w:val="0089188F"/>
    <w:rsid w:val="009A75DB"/>
    <w:rsid w:val="009E211B"/>
    <w:rsid w:val="00A331BF"/>
    <w:rsid w:val="00B5029A"/>
    <w:rsid w:val="00BC6521"/>
    <w:rsid w:val="00E53CFF"/>
    <w:rsid w:val="012B4701"/>
    <w:rsid w:val="03CD35E2"/>
    <w:rsid w:val="0ED00659"/>
    <w:rsid w:val="0F0E3F23"/>
    <w:rsid w:val="0F806786"/>
    <w:rsid w:val="19195059"/>
    <w:rsid w:val="1AA602B8"/>
    <w:rsid w:val="1FB5156C"/>
    <w:rsid w:val="24CD4D98"/>
    <w:rsid w:val="27293109"/>
    <w:rsid w:val="282D27CB"/>
    <w:rsid w:val="29766ACA"/>
    <w:rsid w:val="32480BF9"/>
    <w:rsid w:val="491A0D92"/>
    <w:rsid w:val="4CA312F6"/>
    <w:rsid w:val="4E4C6E19"/>
    <w:rsid w:val="4E9211E2"/>
    <w:rsid w:val="56886AD1"/>
    <w:rsid w:val="58DB7D83"/>
    <w:rsid w:val="5AED45DB"/>
    <w:rsid w:val="5C27786D"/>
    <w:rsid w:val="5C382F5D"/>
    <w:rsid w:val="60114CBF"/>
    <w:rsid w:val="632A1297"/>
    <w:rsid w:val="6C304668"/>
    <w:rsid w:val="6E4A4F32"/>
    <w:rsid w:val="73155E6D"/>
    <w:rsid w:val="771A3428"/>
    <w:rsid w:val="78520266"/>
    <w:rsid w:val="786833A5"/>
    <w:rsid w:val="7E62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正文1"/>
    <w:qFormat/>
    <w:pPr>
      <w:widowControl w:val="0"/>
      <w:adjustRightInd w:val="0"/>
      <w:spacing w:line="360" w:lineRule="atLeast"/>
      <w:textAlignment w:val="baseline"/>
    </w:pPr>
    <w:rPr>
      <w:rFonts w:ascii="宋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正文1"/>
    <w:qFormat/>
    <w:pPr>
      <w:widowControl w:val="0"/>
      <w:adjustRightInd w:val="0"/>
      <w:spacing w:line="360" w:lineRule="atLeast"/>
      <w:textAlignment w:val="baseline"/>
    </w:pPr>
    <w:rPr>
      <w:rFonts w:ascii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190</Words>
  <Characters>1086</Characters>
  <Application>Microsoft Office Word</Application>
  <DocSecurity>0</DocSecurity>
  <Lines>9</Lines>
  <Paragraphs>2</Paragraphs>
  <ScaleCrop>false</ScaleCrop>
  <Company>CHINA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2011年硕士研究生入学考试专业课考试大纲</dc:title>
  <dc:creator>USER</dc:creator>
  <cp:lastModifiedBy>Administrator</cp:lastModifiedBy>
  <cp:revision>7</cp:revision>
  <cp:lastPrinted>2011-06-30T09:20:00Z</cp:lastPrinted>
  <dcterms:created xsi:type="dcterms:W3CDTF">2014-07-02T11:50:00Z</dcterms:created>
  <dcterms:modified xsi:type="dcterms:W3CDTF">2022-09-14T02:32:00Z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CCDFE96251F6422D8BF05B0C8BA88279</vt:lpwstr>
  </property>
</Properties>
</file>