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5" w:name="_GoBack"/>
      <w:bookmarkEnd w:id="5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810-环境法医学概论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 w:val="0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第一部分 考试说明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考试性质：环境法医学概论考试涉及《</w:t>
      </w:r>
      <w:bookmarkStart w:id="0" w:name="_Hlk112676304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bookmarkEnd w:id="0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》、部分《</w:t>
      </w:r>
      <w:bookmarkStart w:id="1" w:name="_Hlk112676313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</w:t>
      </w:r>
      <w:bookmarkEnd w:id="1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》内容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包括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环境科学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工程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、环境经济、环境法、法理学等基础知识。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试题按2个方向分别排列，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方向120分，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法理学方向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30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分，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总分150分。通过环境法医学概论考试，可以评判考生是否达到高等学校环境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类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专业优秀毕业生的水平，以保证所录取的考生已经较好地掌握了环境工程、环境科学、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环境经济与法律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的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专业基础知识，满足环境法医学对本专业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硕士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研究生的要求。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考试对象：参加2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023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年全国硕士生入学考试的考生。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答卷方式：闭卷，笔试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答题时间：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180分钟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考试题型：名词解释；选择题；填空题；问答题。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参考书目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2" w:name="_Hlk112678411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</w:t>
      </w:r>
      <w:bookmarkStart w:id="3" w:name="_Hlk112654392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环境保护概论</w:t>
      </w:r>
      <w:bookmarkEnd w:id="3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》（修订版），林肇信主编，高等教育出版社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 xml:space="preserve"> 2002 年版。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《法理学》（第五版），张文显主编，高等教育出版社，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2018年版。</w:t>
      </w:r>
    </w:p>
    <w:bookmarkEnd w:id="2"/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</w:rPr>
        <w:t>第二部分 考查要点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4" w:name="_Hlk112678450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一、《环境保护概论》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1．环境概论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环境问题由来；环境科学的内容与分科；中国的环境保护与可持续发展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2．生态学基础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生态学定义；生态系统的基本概念及类型；生态系统的功能；生态平衡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3.可持续发展战略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环境与发展的辩证关系；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4．环境保护与资源保护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土地资源的利用和保护；生物资源的利用和保护；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5.环境污染与人体健康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环境污染及其对人体的作用；环境污染对人体健康的危害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6.大气污染及其防治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大气污染源及主要污染物发生机制；影响大气污染的气象因素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7.水污染及防治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水质、水质指标与水质标准；水体污染与自净；水污染防治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8．土壤环境污染防治与土壤生态保护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土壤环境污染及其防治；土壤生态保护与土壤退化防治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9．声学环境保护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环境噪声评价；噪声污染控制技术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10．固体废物的处理、处置和利用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固体废物处理、处置和利用的基本概念；固体废物的综合利用技术；危险废物的处理、处置与利用；城市垃圾的处理、处置和利用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11．其他物理性污染及防治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放射性污染与防治；电磁辐射污染与防治；光污染与防护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12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．环境质量评价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环境质量评价的意义和类型；环境影响评价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环境管理的概念和内涵；环境管理的内容和方法；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14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．环境经济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环境经济学的形成与发展；环境经济学的研究内容与特点；环境保护经济效益和经济手段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15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环境法的产生和发展；环境管理体制；环境法的基本原则；环境法的基本制度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16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．环境标准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环境标准的种类和作用；制定环境质量标准的原则和方法；我国环境标准的形成和发展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17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．环境监测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环境监测的作用和目的；环境污染物的特性；环境污染的特征；污染物分析方法；环境监测设计；环境监测的质量控制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二、《法理学》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法、法律的语义分析；法的本质；法的基本特征；法的作用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法的渊源、分类和效力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法的渊源；法的分类；法的效力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3．法律体系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法律体系释义；法律部门及其划分标准；中国特色社会主义法律体系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法的要素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法律概念；法律规制；法律原则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权利和义务的概念；权利和义务的分类；权利和义务的关系。</w:t>
      </w:r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3"/>
    <w:rsid w:val="00012D83"/>
    <w:rsid w:val="00227C3B"/>
    <w:rsid w:val="00292476"/>
    <w:rsid w:val="003F281E"/>
    <w:rsid w:val="00445F73"/>
    <w:rsid w:val="004F3008"/>
    <w:rsid w:val="00564CC4"/>
    <w:rsid w:val="00600777"/>
    <w:rsid w:val="006F4931"/>
    <w:rsid w:val="00736C72"/>
    <w:rsid w:val="007D0CCA"/>
    <w:rsid w:val="00861B2C"/>
    <w:rsid w:val="008B029D"/>
    <w:rsid w:val="008E2E24"/>
    <w:rsid w:val="009C4D4B"/>
    <w:rsid w:val="009D3192"/>
    <w:rsid w:val="00AD5358"/>
    <w:rsid w:val="00B45DA7"/>
    <w:rsid w:val="00BF4178"/>
    <w:rsid w:val="00C044DC"/>
    <w:rsid w:val="00D4140B"/>
    <w:rsid w:val="00DB59F9"/>
    <w:rsid w:val="00E52BC3"/>
    <w:rsid w:val="00EE2B6B"/>
    <w:rsid w:val="51654381"/>
    <w:rsid w:val="7BDF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1106</Characters>
  <Lines>9</Lines>
  <Paragraphs>2</Paragraphs>
  <TotalTime>112</TotalTime>
  <ScaleCrop>false</ScaleCrop>
  <LinksUpToDate>false</LinksUpToDate>
  <CharactersWithSpaces>1297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2022-08-29T14:15:00Z</dcterms:created>
  <dc:creator>sdhlh</dc:creator>
  <cp:lastModifiedBy>vertesyuan</cp:lastModifiedBy>
  <dcterms:modified xsi:type="dcterms:W3CDTF">2022-09-17T07:35:00Z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45F2C445ECDD444E9B638CB8A2861947</vt:lpwstr>
  </property>
</Properties>
</file>