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88" w:lineRule="auto"/>
        <w:jc w:val="center"/>
        <w:rPr>
          <w:rFonts w:hint="eastAsia" w:ascii="黑体" w:hAnsi="Arial" w:eastAsia="黑体" w:cs="Arial"/>
          <w:b/>
          <w:bCs/>
          <w:sz w:val="32"/>
        </w:rPr>
      </w:pPr>
      <w:bookmarkStart w:id="0" w:name="_GoBack"/>
      <w:bookmarkEnd w:id="0"/>
      <w:r>
        <w:rPr>
          <w:rFonts w:hint="eastAsia" w:ascii="黑体" w:hAnsi="Arial" w:eastAsia="黑体" w:cs="Arial"/>
          <w:b/>
          <w:bCs/>
          <w:sz w:val="32"/>
        </w:rPr>
        <w:t>硕士研究生入学考试大纲</w:t>
      </w:r>
    </w:p>
    <w:p>
      <w:pPr>
        <w:spacing w:line="288" w:lineRule="auto"/>
        <w:jc w:val="center"/>
        <w:rPr>
          <w:rFonts w:hint="eastAsia" w:ascii="Arial" w:hAnsi="Arial" w:cs="Arial"/>
          <w:sz w:val="28"/>
          <w:szCs w:val="18"/>
        </w:rPr>
      </w:pPr>
      <w:r>
        <w:rPr>
          <w:rFonts w:hint="eastAsia" w:ascii="黑体" w:hAnsi="Arial" w:eastAsia="黑体" w:cs="Arial"/>
          <w:b/>
          <w:bCs/>
          <w:sz w:val="28"/>
        </w:rPr>
        <w:t>考试科目名称：信号与系统</w:t>
      </w:r>
    </w:p>
    <w:p>
      <w:pPr>
        <w:rPr>
          <w:rFonts w:hint="eastAsia"/>
        </w:rPr>
      </w:pP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一、援引教材</w:t>
      </w:r>
    </w:p>
    <w:p>
      <w:pPr>
        <w:spacing w:line="340" w:lineRule="exact"/>
        <w:rPr>
          <w:rFonts w:hint="eastAsia"/>
        </w:rPr>
      </w:pPr>
      <w:r>
        <w:rPr>
          <w:rFonts w:hint="eastAsia"/>
        </w:rPr>
        <w:t>《信号与系统》第三版 高等教育出版社 郑君里、应启珩、杨为理 2011年</w:t>
      </w:r>
    </w:p>
    <w:p>
      <w:pPr>
        <w:spacing w:line="340" w:lineRule="exact"/>
        <w:rPr>
          <w:rFonts w:hint="eastAsia"/>
        </w:rPr>
      </w:pPr>
    </w:p>
    <w:p>
      <w:pPr>
        <w:spacing w:line="340" w:lineRule="exact"/>
        <w:rPr>
          <w:rFonts w:hint="eastAsia" w:ascii="方正书宋简体" w:eastAsia="方正书宋简体"/>
          <w:sz w:val="24"/>
        </w:rPr>
      </w:pPr>
      <w:r>
        <w:rPr>
          <w:rFonts w:hint="eastAsia" w:ascii="方正书宋简体" w:eastAsia="方正书宋简体"/>
          <w:sz w:val="24"/>
        </w:rPr>
        <w:t>二、考试内容：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第一章 绪论</w:t>
      </w:r>
    </w:p>
    <w:p>
      <w:pPr>
        <w:ind w:left="735"/>
        <w:rPr>
          <w:rFonts w:hint="eastAsia"/>
        </w:rPr>
      </w:pPr>
      <w:r>
        <w:rPr>
          <w:rFonts w:hint="eastAsia"/>
        </w:rPr>
        <w:t>1.1 信号与系统</w:t>
      </w:r>
    </w:p>
    <w:p>
      <w:pPr>
        <w:ind w:left="1155" w:leftChars="350" w:hanging="420" w:hangingChars="200"/>
        <w:rPr>
          <w:b/>
        </w:rPr>
      </w:pPr>
      <w:r>
        <w:rPr>
          <w:rFonts w:hint="eastAsia"/>
        </w:rPr>
        <w:t>1.2 信号的描述、分类和典型示例</w:t>
      </w:r>
    </w:p>
    <w:p>
      <w:pPr>
        <w:ind w:left="735"/>
        <w:rPr>
          <w:rFonts w:hint="eastAsia"/>
        </w:rPr>
      </w:pPr>
      <w:r>
        <w:rPr>
          <w:rFonts w:hint="eastAsia"/>
        </w:rPr>
        <w:t>1.3 信号的运算</w:t>
      </w:r>
    </w:p>
    <w:p>
      <w:pPr>
        <w:ind w:firstLine="735" w:firstLineChars="350"/>
        <w:rPr>
          <w:b/>
        </w:rPr>
      </w:pPr>
      <w:r>
        <w:rPr>
          <w:rFonts w:hint="eastAsia"/>
        </w:rPr>
        <w:t>1.4 阶跃信号与冲激信号</w:t>
      </w:r>
    </w:p>
    <w:p>
      <w:pPr>
        <w:ind w:left="735"/>
        <w:rPr>
          <w:rFonts w:hint="eastAsia"/>
        </w:rPr>
      </w:pPr>
      <w:r>
        <w:rPr>
          <w:rFonts w:hint="eastAsia"/>
        </w:rPr>
        <w:t>1.5 信号的分解</w:t>
      </w:r>
    </w:p>
    <w:p>
      <w:pPr>
        <w:ind w:firstLine="735" w:firstLineChars="350"/>
      </w:pPr>
      <w:r>
        <w:rPr>
          <w:rFonts w:hint="eastAsia"/>
        </w:rPr>
        <w:t>1.6 系统模型及其分类</w:t>
      </w:r>
    </w:p>
    <w:p>
      <w:pPr>
        <w:ind w:left="735"/>
        <w:rPr>
          <w:rFonts w:hint="eastAsia"/>
        </w:rPr>
      </w:pPr>
      <w:r>
        <w:rPr>
          <w:rFonts w:hint="eastAsia"/>
        </w:rPr>
        <w:t>1.7 线性时不变系统、</w:t>
      </w:r>
    </w:p>
    <w:p>
      <w:pPr>
        <w:ind w:firstLine="735" w:firstLineChars="350"/>
      </w:pPr>
      <w:r>
        <w:rPr>
          <w:rFonts w:hint="eastAsia"/>
        </w:rPr>
        <w:t>1.8 系统分析方法</w:t>
      </w:r>
    </w:p>
    <w:p>
      <w:pPr>
        <w:rPr>
          <w:rFonts w:hint="eastAsia"/>
        </w:rPr>
      </w:pPr>
      <w:r>
        <w:rPr>
          <w:rFonts w:hint="eastAsia"/>
        </w:rPr>
        <w:t>第二章 连续时间系统的时域分析</w:t>
      </w:r>
    </w:p>
    <w:p>
      <w:pPr>
        <w:ind w:left="1165" w:leftChars="355" w:hanging="420" w:hangingChars="200"/>
      </w:pPr>
      <w:r>
        <w:rPr>
          <w:rFonts w:hint="eastAsia"/>
        </w:rPr>
        <w:t>2.1 微分方程式的建立与求解</w:t>
      </w:r>
    </w:p>
    <w:p>
      <w:pPr>
        <w:ind w:left="1155" w:leftChars="350" w:hanging="420" w:hangingChars="200"/>
        <w:rPr>
          <w:rFonts w:hint="eastAsia"/>
        </w:rPr>
      </w:pPr>
      <w:r>
        <w:rPr>
          <w:rFonts w:hint="eastAsia"/>
        </w:rPr>
        <w:t>2.2 起始点的跳变——从0-到0+状态的转换</w:t>
      </w:r>
    </w:p>
    <w:p>
      <w:pPr>
        <w:ind w:left="1155" w:leftChars="350" w:hanging="420" w:hangingChars="200"/>
        <w:rPr>
          <w:rFonts w:hint="eastAsia"/>
        </w:rPr>
      </w:pPr>
      <w:r>
        <w:rPr>
          <w:rFonts w:hint="eastAsia"/>
        </w:rPr>
        <w:t>2.3 零输入响应和零状态响应</w:t>
      </w:r>
    </w:p>
    <w:p>
      <w:pPr>
        <w:ind w:left="1155" w:leftChars="350" w:hanging="420" w:hangingChars="200"/>
      </w:pPr>
      <w:r>
        <w:rPr>
          <w:rFonts w:hint="eastAsia"/>
        </w:rPr>
        <w:t>2.4 冲激响应与阶跃响应</w:t>
      </w:r>
    </w:p>
    <w:p>
      <w:pPr>
        <w:ind w:left="735"/>
        <w:rPr>
          <w:rFonts w:hint="eastAsia"/>
        </w:rPr>
      </w:pPr>
      <w:r>
        <w:rPr>
          <w:rFonts w:hint="eastAsia"/>
        </w:rPr>
        <w:t>2.5 卷积</w:t>
      </w:r>
    </w:p>
    <w:p>
      <w:pPr>
        <w:ind w:firstLine="735" w:firstLineChars="350"/>
        <w:rPr>
          <w:b/>
          <w:color w:val="FF0000"/>
        </w:rPr>
      </w:pPr>
      <w:r>
        <w:rPr>
          <w:rFonts w:hint="eastAsia"/>
        </w:rPr>
        <w:t>2.6 卷积的性质</w:t>
      </w:r>
    </w:p>
    <w:p>
      <w:pPr>
        <w:ind w:left="735"/>
      </w:pPr>
      <w:r>
        <w:rPr>
          <w:rFonts w:hint="eastAsia"/>
        </w:rPr>
        <w:t xml:space="preserve">2.7 用算子符号表示微分方程       </w:t>
      </w:r>
    </w:p>
    <w:p>
      <w:pPr>
        <w:rPr>
          <w:rFonts w:hint="eastAsia"/>
        </w:rPr>
      </w:pPr>
      <w:r>
        <w:rPr>
          <w:rFonts w:hint="eastAsia"/>
        </w:rPr>
        <w:t>第三章 傅里叶变换</w:t>
      </w:r>
    </w:p>
    <w:p>
      <w:pPr>
        <w:ind w:left="735"/>
      </w:pPr>
      <w:r>
        <w:rPr>
          <w:rFonts w:hint="eastAsia"/>
        </w:rPr>
        <w:t xml:space="preserve"> 3.1 周期信号的傅里叶级数分析    </w:t>
      </w:r>
    </w:p>
    <w:p>
      <w:pPr>
        <w:ind w:left="735" w:leftChars="350" w:firstLine="105" w:firstLineChars="50"/>
        <w:rPr>
          <w:rFonts w:hint="eastAsia"/>
        </w:rPr>
      </w:pPr>
      <w:r>
        <w:rPr>
          <w:rFonts w:hint="eastAsia"/>
        </w:rPr>
        <w:t>3.2 典型周期信号的傅里叶级数</w:t>
      </w:r>
    </w:p>
    <w:p>
      <w:pPr>
        <w:ind w:left="735" w:leftChars="350" w:firstLine="105" w:firstLineChars="50"/>
        <w:rPr>
          <w:rFonts w:hint="eastAsia"/>
        </w:rPr>
      </w:pPr>
      <w:r>
        <w:rPr>
          <w:rFonts w:hint="eastAsia"/>
        </w:rPr>
        <w:t>3.3 傅里叶变换</w:t>
      </w:r>
    </w:p>
    <w:p>
      <w:pPr>
        <w:ind w:firstLine="840" w:firstLineChars="400"/>
      </w:pPr>
      <w:r>
        <w:rPr>
          <w:rFonts w:hint="eastAsia"/>
        </w:rPr>
        <w:t xml:space="preserve">3.4 典型非周期信号的傅里叶变换  </w:t>
      </w:r>
    </w:p>
    <w:p>
      <w:pPr>
        <w:ind w:left="735" w:leftChars="350" w:firstLine="105" w:firstLineChars="50"/>
        <w:rPr>
          <w:rFonts w:hint="eastAsia"/>
        </w:rPr>
      </w:pPr>
      <w:r>
        <w:rPr>
          <w:rFonts w:hint="eastAsia"/>
        </w:rPr>
        <w:t>3.5 冲激函数和阶跃函数的傅里叶变换</w:t>
      </w:r>
    </w:p>
    <w:p>
      <w:pPr>
        <w:ind w:left="735" w:leftChars="350" w:firstLine="105" w:firstLineChars="50"/>
        <w:rPr>
          <w:rFonts w:hint="eastAsia"/>
        </w:rPr>
      </w:pPr>
      <w:r>
        <w:rPr>
          <w:rFonts w:hint="eastAsia"/>
        </w:rPr>
        <w:t>3.6 傅里叶变换的基本性质</w:t>
      </w:r>
    </w:p>
    <w:p>
      <w:pPr>
        <w:ind w:firstLine="840" w:firstLineChars="400"/>
      </w:pPr>
      <w:r>
        <w:rPr>
          <w:rFonts w:hint="eastAsia"/>
        </w:rPr>
        <w:t>3.7 卷积特性(卷积定理)</w:t>
      </w:r>
    </w:p>
    <w:p>
      <w:pPr>
        <w:ind w:left="735" w:leftChars="350" w:firstLine="105" w:firstLineChars="50"/>
        <w:rPr>
          <w:rFonts w:hint="eastAsia"/>
        </w:rPr>
      </w:pPr>
      <w:r>
        <w:rPr>
          <w:rFonts w:hint="eastAsia"/>
        </w:rPr>
        <w:t>3.8 周期信号的傅里叶变换</w:t>
      </w:r>
    </w:p>
    <w:p>
      <w:pPr>
        <w:ind w:left="735" w:leftChars="350" w:firstLine="105" w:firstLineChars="50"/>
        <w:rPr>
          <w:rFonts w:hint="eastAsia"/>
        </w:rPr>
      </w:pPr>
      <w:r>
        <w:rPr>
          <w:rFonts w:hint="eastAsia"/>
        </w:rPr>
        <w:t>3.9 抽样信号的傅里叶变换</w:t>
      </w:r>
    </w:p>
    <w:p>
      <w:pPr>
        <w:ind w:firstLine="840" w:firstLineChars="400"/>
      </w:pPr>
      <w:r>
        <w:rPr>
          <w:rFonts w:hint="eastAsia"/>
        </w:rPr>
        <w:t>3.10 抽样定理</w:t>
      </w:r>
    </w:p>
    <w:p>
      <w:pPr>
        <w:rPr>
          <w:rFonts w:hint="eastAsia"/>
        </w:rPr>
      </w:pPr>
      <w:r>
        <w:rPr>
          <w:rFonts w:hint="eastAsia"/>
        </w:rPr>
        <w:t>第四章 拉普拉斯变换、连续时间系统的s域分析</w:t>
      </w:r>
    </w:p>
    <w:p>
      <w:pPr>
        <w:ind w:left="894" w:leftChars="350" w:hanging="159" w:hangingChars="76"/>
        <w:rPr>
          <w:rFonts w:hint="eastAsia"/>
        </w:rPr>
      </w:pPr>
      <w:r>
        <w:rPr>
          <w:rFonts w:hint="eastAsia"/>
        </w:rPr>
        <w:t>4.1 拉普拉斯变换的定义、收敛域</w:t>
      </w:r>
    </w:p>
    <w:p>
      <w:pPr>
        <w:ind w:left="894" w:leftChars="350" w:hanging="159" w:hangingChars="76"/>
        <w:rPr>
          <w:color w:val="FF0000"/>
        </w:rPr>
      </w:pPr>
      <w:r>
        <w:rPr>
          <w:rFonts w:hint="eastAsia"/>
        </w:rPr>
        <w:t>4.2 拉氏变换的基本性质</w:t>
      </w:r>
    </w:p>
    <w:p>
      <w:pPr>
        <w:ind w:left="735"/>
        <w:rPr>
          <w:rFonts w:hint="eastAsia"/>
        </w:rPr>
      </w:pPr>
      <w:r>
        <w:rPr>
          <w:rFonts w:hint="eastAsia"/>
        </w:rPr>
        <w:t>4.3 拉普拉斯逆变换</w:t>
      </w:r>
    </w:p>
    <w:p>
      <w:pPr>
        <w:ind w:left="735"/>
        <w:rPr>
          <w:rFonts w:hint="eastAsia"/>
        </w:rPr>
      </w:pPr>
      <w:r>
        <w:rPr>
          <w:rFonts w:hint="eastAsia"/>
        </w:rPr>
        <w:t>4.4 用拉普拉斯变换法分析电路、s域元件模</w:t>
      </w:r>
    </w:p>
    <w:p>
      <w:pPr>
        <w:ind w:firstLine="630" w:firstLineChars="300"/>
      </w:pPr>
      <w:r>
        <w:rPr>
          <w:rFonts w:hint="eastAsia"/>
        </w:rPr>
        <w:t xml:space="preserve"> 4.5 系统函数(网络函数)H(s)</w:t>
      </w:r>
    </w:p>
    <w:p>
      <w:pPr>
        <w:ind w:left="735"/>
      </w:pPr>
      <w:r>
        <w:rPr>
          <w:rFonts w:hint="eastAsia"/>
        </w:rPr>
        <w:t>4.6 由系统函数零、极点分布决定时域特性</w:t>
      </w:r>
    </w:p>
    <w:p>
      <w:pPr>
        <w:ind w:left="735"/>
        <w:rPr>
          <w:rFonts w:hint="eastAsia"/>
        </w:rPr>
      </w:pPr>
    </w:p>
    <w:p>
      <w:pPr>
        <w:ind w:left="735"/>
        <w:rPr>
          <w:rFonts w:hint="eastAsia"/>
        </w:rPr>
      </w:pPr>
      <w:r>
        <w:rPr>
          <w:rFonts w:hint="eastAsia"/>
        </w:rPr>
        <w:t>4.7 由系统函数零、极点分布决定频响特性</w:t>
      </w:r>
    </w:p>
    <w:p>
      <w:pPr>
        <w:ind w:left="735"/>
      </w:pPr>
      <w:r>
        <w:rPr>
          <w:rFonts w:hint="eastAsia"/>
        </w:rPr>
        <w:t>4.8 全通函数与最小相移函数的零、极点分布</w:t>
      </w:r>
    </w:p>
    <w:p>
      <w:pPr>
        <w:ind w:left="735"/>
        <w:rPr>
          <w:rFonts w:hint="eastAsia"/>
        </w:rPr>
      </w:pPr>
      <w:r>
        <w:rPr>
          <w:rFonts w:hint="eastAsia"/>
        </w:rPr>
        <w:t>4.9 线性系统的稳定性</w:t>
      </w:r>
    </w:p>
    <w:p>
      <w:pPr>
        <w:rPr>
          <w:rFonts w:hint="eastAsia"/>
        </w:rPr>
      </w:pPr>
      <w:r>
        <w:rPr>
          <w:rFonts w:hint="eastAsia"/>
        </w:rPr>
        <w:t>第五章 傅里叶变换应用于通信系统——滤波、调制与抽样</w:t>
      </w:r>
    </w:p>
    <w:p>
      <w:pPr>
        <w:ind w:left="735"/>
        <w:rPr>
          <w:rFonts w:hint="eastAsia"/>
        </w:rPr>
      </w:pPr>
      <w:r>
        <w:rPr>
          <w:rFonts w:hint="eastAsia"/>
        </w:rPr>
        <w:t>5.1利用系统函数H(jw)求响应</w:t>
      </w:r>
    </w:p>
    <w:p>
      <w:pPr>
        <w:ind w:firstLine="735" w:firstLineChars="350"/>
        <w:rPr>
          <w:rFonts w:hint="eastAsia"/>
        </w:rPr>
      </w:pPr>
      <w:r>
        <w:rPr>
          <w:rFonts w:hint="eastAsia"/>
        </w:rPr>
        <w:t>5.2无失真传输</w:t>
      </w:r>
    </w:p>
    <w:p>
      <w:pPr>
        <w:ind w:firstLine="735" w:firstLineChars="350"/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C2"/>
    <w:rsid w:val="00024DB2"/>
    <w:rsid w:val="0015327D"/>
    <w:rsid w:val="005331A4"/>
    <w:rsid w:val="005372C0"/>
    <w:rsid w:val="0067570D"/>
    <w:rsid w:val="00707096"/>
    <w:rsid w:val="007D215F"/>
    <w:rsid w:val="008349C2"/>
    <w:rsid w:val="00BE1DD2"/>
    <w:rsid w:val="00D80753"/>
    <w:rsid w:val="00DF5B09"/>
    <w:rsid w:val="00E44F22"/>
    <w:rsid w:val="00E8303E"/>
    <w:rsid w:val="00ED1590"/>
    <w:rsid w:val="277D7779"/>
    <w:rsid w:val="3199694B"/>
    <w:rsid w:val="39836B45"/>
    <w:rsid w:val="74AE63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108</Words>
  <Characters>620</Characters>
  <Lines>5</Lines>
  <Paragraphs>1</Paragraphs>
  <TotalTime>0</TotalTime>
  <ScaleCrop>false</ScaleCrop>
  <LinksUpToDate>false</LinksUpToDate>
  <CharactersWithSpaces>727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2011-10-10T03:27:00Z</dcterms:created>
  <dc:creator>微软用户</dc:creator>
  <cp:lastModifiedBy>vertesyuan</cp:lastModifiedBy>
  <dcterms:modified xsi:type="dcterms:W3CDTF">2022-09-16T04:51:21Z</dcterms:modified>
  <dc:title>主 要 内 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EFDCDDFF2AF3488EB635DADD95699003</vt:lpwstr>
  </property>
</Properties>
</file>