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73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  <w:r w:rsidRPr="0018734D"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1D6973" w:rsidRPr="00DC0E55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 w:rsidRPr="00DC0E55">
        <w:rPr>
          <w:rFonts w:ascii="宋体" w:hAnsi="宋体" w:cs="宋体" w:hint="eastAsia"/>
          <w:color w:val="000000"/>
          <w:sz w:val="28"/>
          <w:szCs w:val="28"/>
        </w:rPr>
        <w:t>考试科目：船舶与船员管理</w:t>
      </w:r>
    </w:p>
    <w:p w:rsidR="001D6973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 w:rsidRPr="00DC0E55">
        <w:rPr>
          <w:rFonts w:ascii="宋体" w:hAnsi="宋体" w:cs="宋体" w:hint="eastAsia"/>
          <w:color w:val="000000"/>
          <w:sz w:val="28"/>
          <w:szCs w:val="28"/>
        </w:rPr>
        <w:t>试卷满分及考试时间</w:t>
      </w:r>
      <w:r w:rsidRPr="00DC0E55">
        <w:rPr>
          <w:rFonts w:ascii="宋体" w:hAnsi="宋体" w:cs="宋体"/>
          <w:color w:val="000000"/>
          <w:sz w:val="28"/>
          <w:szCs w:val="28"/>
        </w:rPr>
        <w:t xml:space="preserve">: 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试卷满分为</w:t>
      </w:r>
      <w:r w:rsidRPr="00DC0E55">
        <w:rPr>
          <w:rFonts w:ascii="宋体" w:hAnsi="宋体" w:cs="宋体"/>
          <w:color w:val="000000"/>
          <w:sz w:val="28"/>
          <w:szCs w:val="28"/>
        </w:rPr>
        <w:t>1</w:t>
      </w:r>
      <w:r w:rsidR="00C941A2">
        <w:rPr>
          <w:rFonts w:ascii="宋体" w:hAnsi="宋体" w:cs="宋体" w:hint="eastAsia"/>
          <w:color w:val="000000"/>
          <w:sz w:val="28"/>
          <w:szCs w:val="28"/>
        </w:rPr>
        <w:t>5</w:t>
      </w:r>
      <w:r w:rsidRPr="00DC0E55">
        <w:rPr>
          <w:rFonts w:ascii="宋体" w:hAnsi="宋体" w:cs="宋体"/>
          <w:color w:val="000000"/>
          <w:sz w:val="28"/>
          <w:szCs w:val="28"/>
        </w:rPr>
        <w:t>0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分，考试时间为</w:t>
      </w:r>
      <w:r w:rsidRPr="00DC0E55"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/>
          <w:color w:val="000000"/>
          <w:sz w:val="28"/>
          <w:szCs w:val="28"/>
        </w:rPr>
        <w:t>8</w:t>
      </w:r>
      <w:r w:rsidRPr="00DC0E55">
        <w:rPr>
          <w:rFonts w:ascii="宋体" w:hAnsi="宋体" w:cs="宋体"/>
          <w:color w:val="000000"/>
          <w:sz w:val="28"/>
          <w:szCs w:val="28"/>
        </w:rPr>
        <w:t>0</w:t>
      </w:r>
      <w:r w:rsidRPr="00DC0E55">
        <w:rPr>
          <w:rFonts w:ascii="宋体" w:hAnsi="宋体" w:cs="宋体" w:hint="eastAsia"/>
          <w:color w:val="000000"/>
          <w:sz w:val="28"/>
          <w:szCs w:val="28"/>
        </w:rPr>
        <w:t>分钟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绪论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的概念、船舶与船员管理的内容、船舶与船员管理的方式、目的和意义，国际上船舶与船员管理内容的发展；我国船舶与船员安全监督管理机构（船舶监督处在船舶与船员管理方面的主要职责、船员管理处在船舶与船员管理方面的主要职责、船舶检验监督处在船舶与船员管理方面的主要职责），我国水上交通安全监督管理机构的历史沿革（无专门航政管理机构阶段、产生阶段、抗日战争时期阶段、新中国诞生阶段、航政管理机构的发展与完善阶段），国外船舶与船员管理机构（美国海岸警卫队、日本海上保安厅），国际海事组织（成立的背景、组织机构形式、工作与活动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掌握船舶与船员管理的概念、船舶与船员管理的内容、船舶与船员管理的方式、目的和意义；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熟悉国际船舶与船员管理内容的发展；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我国相关船舶与船员管理机构在管理中的职责；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了解我国水上交通安全监督管理机构的历史沿革；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掌握国际海事组织的组织结构；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6</w:t>
      </w:r>
      <w:r w:rsidRPr="00DC0E55">
        <w:rPr>
          <w:rFonts w:ascii="宋体" w:hAnsi="宋体" w:cs="宋体" w:hint="eastAsia"/>
          <w:sz w:val="28"/>
          <w:szCs w:val="28"/>
        </w:rPr>
        <w:t>．了解美国、日本海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事管理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机构的组成。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船舶与船员管理的法规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国内立法及国际立法；《海上交通安全法》（立法背景、《海上交通安全法》的主要内容、《海上交通安全法》的特点），《内河交通安全管理条例》（修订《内河交通安全管理条例》的背景、修订的主要内容），《中华人民共和国船员条例》（制定条例的背景、作为船员应具备的基本条件、船长、船员在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船服务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期间的职责和要求、条例对保障船员合法权益的规定、培训机构从事船员培训业务的条</w:t>
      </w:r>
      <w:r w:rsidRPr="00DC0E55">
        <w:rPr>
          <w:rFonts w:ascii="宋体" w:hAnsi="宋体" w:cs="宋体" w:hint="eastAsia"/>
          <w:sz w:val="28"/>
          <w:szCs w:val="28"/>
        </w:rPr>
        <w:lastRenderedPageBreak/>
        <w:t>件、对加强船员服务管理的规定、在提高船员素质和保护船员合法权益等方面的规定），我国船舶与船员管理法规体系及所存在的问题（船舶法体系、船员法系统、船舶与船员管理法律体系存在的问题）。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公约的立法背景，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公约技术条款的主要内容。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公约的内容，全面修改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公约的背景，</w:t>
      </w:r>
      <w:r w:rsidRPr="00DC0E55">
        <w:rPr>
          <w:rFonts w:ascii="宋体" w:hAnsi="宋体" w:cs="宋体"/>
          <w:sz w:val="28"/>
          <w:szCs w:val="28"/>
        </w:rPr>
        <w:t>1995</w:t>
      </w:r>
      <w:r w:rsidRPr="00DC0E55">
        <w:rPr>
          <w:rFonts w:ascii="宋体" w:hAnsi="宋体" w:cs="宋体" w:hint="eastAsia"/>
          <w:sz w:val="28"/>
          <w:szCs w:val="28"/>
        </w:rPr>
        <w:t>年对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修改的内容，修改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公约的原则和思路，发证的新概念</w:t>
      </w:r>
      <w:r w:rsidRPr="00DC0E55">
        <w:rPr>
          <w:rFonts w:ascii="宋体" w:hAnsi="宋体" w:cs="宋体"/>
          <w:sz w:val="28"/>
          <w:szCs w:val="28"/>
        </w:rPr>
        <w:t>—</w:t>
      </w:r>
      <w:r w:rsidRPr="00DC0E55">
        <w:rPr>
          <w:rFonts w:ascii="宋体" w:hAnsi="宋体" w:cs="宋体" w:hint="eastAsia"/>
          <w:sz w:val="28"/>
          <w:szCs w:val="28"/>
        </w:rPr>
        <w:t>“功能方法”、规章与核实机制。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掌握船舶与船员管理主要国内及国际立法的背景、主要内容、目的；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熟悉作为船员应具备的基本条件、船长及船员在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船服务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期间的职责和要求及享有的权利；</w:t>
      </w:r>
    </w:p>
    <w:p w:rsidR="001D6973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了解我国船舶与船员管理的法规体系及存在的问题；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船舶检验与船舶技术证书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船舶检验的概念、目的和意义，船舶检验的分类，船舶检验的法规（船舶检验的主要法规、《中华人民共和国船舶和海上设施检验条例》的内容）。船检局的主要职责，</w:t>
      </w:r>
      <w:r w:rsidRPr="00DC0E55">
        <w:rPr>
          <w:rFonts w:ascii="宋体" w:hAnsi="宋体" w:cs="宋体"/>
          <w:sz w:val="28"/>
          <w:szCs w:val="28"/>
        </w:rPr>
        <w:t>1998</w:t>
      </w:r>
      <w:r w:rsidRPr="00DC0E55">
        <w:rPr>
          <w:rFonts w:ascii="宋体" w:hAnsi="宋体" w:cs="宋体" w:hint="eastAsia"/>
          <w:sz w:val="28"/>
          <w:szCs w:val="28"/>
        </w:rPr>
        <w:t>年机构改革后船舶检验概括机构概况（海事局内的船舶检验机构的设置情况、中国船级社的机构设置情况），世界主要船舶检验机构。船舶入级检验内容，保持船级的检验（年度检验、中间检验、船底外部及有关项目的检验、特殊检验、螺旋桨轴与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艉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管检验轴、锅炉检验、循环检验、机械计划保养系统检验、初次入级检验、临时检验），船舶入级符号和附加标志（入级符号、附加标志），船级证书和船级证书的丧失（船级证书、船级的丧失）。国际航行海船法定检验依据（国内立法的依据、有关国际公约及规则），国际航行海船法定证书，国际航行船舶法定检验的类型及检验的内容（检验的类型及检验间隔、检验的范围），国际航行船舶法定检验证书的有效期，国际航行船舶法定检验后状况的维持，国际航行海船法定检验（国际航行海船法定检验相关名词、定义、国际航行海船法定检验依据，国际航行海船法定检验的种类及检验范围、检验间隔期、证书及其有效期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掌握船舶检验的概念、目的、分类；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掌握船舶入级检验的概念、内容、保持船级的检验；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lastRenderedPageBreak/>
        <w:t>3.</w:t>
      </w:r>
      <w:r w:rsidRPr="00DC0E55">
        <w:rPr>
          <w:rFonts w:ascii="宋体" w:hAnsi="宋体" w:cs="宋体" w:hint="eastAsia"/>
          <w:sz w:val="28"/>
          <w:szCs w:val="28"/>
        </w:rPr>
        <w:t>掌握国际航行海船法定检验依据、检验内容及检验间隔期、法定证书及其有效期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四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船舶安全检查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安全检查的概念、性质和种类，船舶安全检查的一般程序。法律与有关国际公约中关于安全检查的规定（我国《海上交通安全法》等国内法规的规定、《联合国海洋法公约》的有关规定、《国际海上人命安全公约》的规定、《商船最低标准公约》的规定），船旗国管辖的安全检查内容，船舶安全检查的人员。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公约的对港口国检查的规定，《</w:t>
      </w:r>
      <w:r w:rsidRPr="00DC0E55">
        <w:rPr>
          <w:rFonts w:ascii="宋体" w:hAnsi="宋体" w:cs="宋体"/>
          <w:sz w:val="28"/>
          <w:szCs w:val="28"/>
        </w:rPr>
        <w:t>1966</w:t>
      </w:r>
      <w:r w:rsidRPr="00DC0E55">
        <w:rPr>
          <w:rFonts w:ascii="宋体" w:hAnsi="宋体" w:cs="宋体" w:hint="eastAsia"/>
          <w:sz w:val="28"/>
          <w:szCs w:val="28"/>
        </w:rPr>
        <w:t>年国际载重线公约》对港口国检查的规定，《海员培训、发证与值班标准国际公约》对港口国检查的规定，《商船最低标准公约》对港口国检查的规定。港口国监督的产生背景，巴黎港口国监督备忘录的机构和运作（“巴黎备忘录”成员国的义务、“巴黎备忘录”的机构），“巴黎备忘录”的检查情况，港口国监督的发展（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产生的深远影响。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检察人员（</w:t>
      </w:r>
      <w:r w:rsidRPr="00DC0E55">
        <w:rPr>
          <w:rFonts w:ascii="宋体" w:hAnsi="宋体" w:cs="宋体"/>
          <w:sz w:val="28"/>
          <w:szCs w:val="28"/>
        </w:rPr>
        <w:t>PSCO</w:t>
      </w:r>
      <w:r w:rsidRPr="00DC0E55">
        <w:rPr>
          <w:rFonts w:ascii="宋体" w:hAnsi="宋体" w:cs="宋体" w:hint="eastAsia"/>
          <w:sz w:val="28"/>
          <w:szCs w:val="28"/>
        </w:rPr>
        <w:t>）的一般程序指南，详细检查（概述、船舶结构和设备要求的指南）、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公约Ⅰ和Ⅱ的排放要求导则、操作要求的检查原则、最低配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员标准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和发证、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导则），违反与滞留（低于标准船舶的确认、有关缺陷信息的提交、港口国对被认为是低于标准船舶的反应行为、港口国采取纠正措施的责任、船舶滞留指南、暂停检查、纠正缺陷和解除滞留程序），报告（港口国报告、船旗国报告、按照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公约对认定的缺陷或排放的报告），审核程序，</w:t>
      </w:r>
      <w:r w:rsidRPr="00DC0E55">
        <w:rPr>
          <w:rFonts w:ascii="宋体" w:hAnsi="宋体" w:cs="宋体"/>
          <w:sz w:val="28"/>
          <w:szCs w:val="28"/>
        </w:rPr>
        <w:t>MARPOL</w:t>
      </w:r>
      <w:r w:rsidRPr="00DC0E55">
        <w:rPr>
          <w:rFonts w:ascii="宋体" w:hAnsi="宋体" w:cs="宋体" w:hint="eastAsia"/>
          <w:sz w:val="28"/>
          <w:szCs w:val="28"/>
        </w:rPr>
        <w:t>附则Ⅵ港口国监督指南（要求携带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证书船舶的检查、非附则缔约国船舶以及其他不要求携带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证书船舶的检查）。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实施港口国监督相关规定，亚太地区港口国监督谅解备忘录（</w:t>
      </w:r>
      <w:r w:rsidRPr="00DC0E55">
        <w:rPr>
          <w:rFonts w:ascii="宋体" w:hAnsi="宋体" w:cs="宋体"/>
          <w:sz w:val="28"/>
          <w:szCs w:val="28"/>
        </w:rPr>
        <w:t>TOKYO MOU</w:t>
      </w:r>
      <w:r w:rsidRPr="00DC0E55">
        <w:rPr>
          <w:rFonts w:ascii="宋体" w:hAnsi="宋体" w:cs="宋体" w:hint="eastAsia"/>
          <w:sz w:val="28"/>
          <w:szCs w:val="28"/>
        </w:rPr>
        <w:t>）（检查间隔期、目标船舶的选择、优先检查的船舶、申诉），美国海岸警卫队（</w:t>
      </w:r>
      <w:r w:rsidRPr="00DC0E55">
        <w:rPr>
          <w:rFonts w:ascii="宋体" w:hAnsi="宋体" w:cs="宋体"/>
          <w:sz w:val="28"/>
          <w:szCs w:val="28"/>
        </w:rPr>
        <w:t>USCG</w:t>
      </w:r>
      <w:r w:rsidRPr="00DC0E55">
        <w:rPr>
          <w:rFonts w:ascii="宋体" w:hAnsi="宋体" w:cs="宋体" w:hint="eastAsia"/>
          <w:sz w:val="28"/>
          <w:szCs w:val="28"/>
        </w:rPr>
        <w:t>）（检查种类、检查船舶的选择），其他港口国监督备忘录组织。船舶安全检查规则的适用范围，主管机关和检查机关，检查，安全检查报告，处理。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掌握船舶安全检查的概念、性质和种类，船舶安全检查的一般程序；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了解相关国际公约中对船舶安全检查的规定；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熟悉港口国监督产生的背景、发展；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lastRenderedPageBreak/>
        <w:t>4.</w:t>
      </w:r>
      <w:r w:rsidRPr="00DC0E55">
        <w:rPr>
          <w:rFonts w:ascii="宋体" w:hAnsi="宋体" w:cs="宋体" w:hint="eastAsia"/>
          <w:sz w:val="28"/>
          <w:szCs w:val="28"/>
        </w:rPr>
        <w:t>熟悉港口国监督的程序；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掌握详细检查的条件；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6.</w:t>
      </w:r>
      <w:r w:rsidRPr="00DC0E55">
        <w:rPr>
          <w:rFonts w:ascii="宋体" w:hAnsi="宋体" w:cs="宋体" w:hint="eastAsia"/>
          <w:sz w:val="28"/>
          <w:szCs w:val="28"/>
        </w:rPr>
        <w:t>熟悉船舶安全检查规则</w:t>
      </w:r>
    </w:p>
    <w:p w:rsidR="001D6973" w:rsidRPr="00DC0E55" w:rsidRDefault="001D6973" w:rsidP="006B3E94">
      <w:pPr>
        <w:pStyle w:val="a3"/>
        <w:spacing w:line="400" w:lineRule="exact"/>
        <w:ind w:left="840" w:firstLineChars="0" w:firstLine="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五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船舶安全营运与防止污染管理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，安全管理体系，船公司的责任和权力，船、岸人员，船舶应急和船上操作，船舶和设备的维护，安全管理体系的发证、审核和监督。安全管理体系中公司安全管理的目标、功能和方针，人员，船上各种操作及应急计划（特殊的船上操作、船上的关键操作、各种应急计划），不符合规定的情况、事故和险情的报告与分析，船舶和设备的维护，安全管理体系的审核、复查和评审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安全管理体系的评审及程序中对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规则审核机构和人员的要求（审核机构自身的资格、参加审核人员的基本资格、初始审核和换新审核的资格），对符合《国际安全管理规则》的审核及发证。国内安全管理规则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熟悉国内安全管理规则的内容；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规则与国内安全管理规则的区别及联系。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六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老（废）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="00CC466E">
        <w:rPr>
          <w:rFonts w:ascii="宋体" w:hAnsi="宋体" w:cs="宋体" w:hint="eastAsia"/>
          <w:b/>
          <w:bCs/>
          <w:sz w:val="28"/>
          <w:szCs w:val="28"/>
        </w:rPr>
        <w:t>旧船舶管理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  <w:bookmarkStart w:id="0" w:name="_GoBack"/>
      <w:bookmarkEnd w:id="0"/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我国老旧运输船舶的概念（老旧海船分类及船龄、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老旧河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船分类及船龄），老旧运输船舶管理的目的和意义，老旧运输船舶管理的制度。《老旧运输船舶管理规定》的主要内容。进口废旧船舶检验与交接工作的组织领导，检查检验和交接工作程序。船舶拆解监督管理。报废船舶管理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3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掌握老旧运输船阶地管理规定的主要内容；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掌握进口废旧船舶检验与交接工作的组织领导、检验和交接工程程序；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熟悉船舶拆解监督管理；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掌握报废船舶管理。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七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海船船员的培训、考试与发证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公约对海船船员的部门划分及分级方法，我国对船员的部门化分级分类与分级（适任证书的类别、等级、职务和适用范围、船长及甲板部船员，轮机部，</w:t>
      </w:r>
      <w:r w:rsidRPr="00DC0E55">
        <w:rPr>
          <w:rFonts w:ascii="宋体" w:hAnsi="宋体" w:cs="宋体"/>
          <w:sz w:val="28"/>
          <w:szCs w:val="28"/>
        </w:rPr>
        <w:t>GMDSS</w:t>
      </w:r>
      <w:r w:rsidRPr="00DC0E55">
        <w:rPr>
          <w:rFonts w:ascii="宋体" w:hAnsi="宋体" w:cs="宋体" w:hint="eastAsia"/>
          <w:sz w:val="28"/>
          <w:szCs w:val="28"/>
        </w:rPr>
        <w:t>无线电人员），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功能发证方法。管理级的最低知识要求（航行功能、货物装卸和积载功能、控制船舶操作和管理船上人员（甲板部管理级别人员）、轮机工程、电气、电子和控制工程、保养和维修），操作级的最低知识要求（航行功能、货物装卸和积载、控制船舶操作和管理船上人员、轮机工程、电气、电子和控制工程、保养和维修、无线电通信），支持级的最低知识要求（航行、轮机工程）。船舶培训的概念、船舶培训机构资质及管理、培训的实施、培训的考试、评估和发证、培训质量的控制、使用模拟器进行培训，适任证书考前培训，船员专业培训（船员基本安全专业培训、考试和发证、船员精通救生艇筏和救助艇专业培训、考试和发证、精通急救和船上医护专业培训、考试和发证、船员高级消防专业培训、考试和发证、船员雷达操作与模拟器专业培训、考试和发证办法），特殊培训（概述、散装液体货船船员特殊培训、考试和发证、船员大型船舶操纵特殊培训、考试和发证、船舶转载固体和包装危险及有害物质作业船员特殊培训、考试和发证），船上培训，精通业务和知识更新培训。海船船员申请适任考试与评估的条件（概述、船舶海上服务资历），海船船员适任考试科目和评估项目，海船船员适任考试和评估管理（海船船员适任考试和评估的申请，海船船员适任考试和评估的管理），新旧规则的主要修改。内河船员的等级，内河船员考试的水上资历及文化程度要求，内河船员适任考试种类、考试科目及成绩要求，内河船员考试的组织，适任考试的有效期及补考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掌握我国海船船员考试规则的主要内容；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掌握我国内河船员考试规则的主要内容；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掌握船舶培训的相关规定。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八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船员海员的分类与分级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lastRenderedPageBreak/>
        <w:t>海船船员适任证书管理（海船船员适任证书的基本内容、海船船员适任证书申请者应具备的具体条件），海船船员适任证书签发与管理，内河船员适任证书的管理。海员证的颁发单位，海员证的申请，海员证的签发，海员证的使用。《船员服务薄》的签发范围及签发机关，申请《船员服务薄》的手续，签发机关的审核和签发《船员服务薄》，其他相关规定。船员档案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掌握船员适任证书管理的相关内容；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掌握海员证申请、签发、签发单位及使用；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熟悉船员服务薄申请、签发、记录内容；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proofErr w:type="gramStart"/>
      <w:r w:rsidRPr="00DC0E55">
        <w:rPr>
          <w:rFonts w:ascii="宋体" w:hAnsi="宋体" w:cs="宋体" w:hint="eastAsia"/>
          <w:sz w:val="28"/>
          <w:szCs w:val="28"/>
        </w:rPr>
        <w:t>熟悉船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同档案管理。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</w:t>
      </w:r>
      <w:r w:rsidR="0006500A">
        <w:rPr>
          <w:rFonts w:ascii="宋体" w:hAnsi="宋体" w:cs="宋体" w:hint="eastAsia"/>
          <w:b/>
          <w:bCs/>
          <w:sz w:val="28"/>
          <w:szCs w:val="28"/>
        </w:rPr>
        <w:t>九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船员值班标准及船舶安全配员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公约对船舶值班标准的规定，中华人民共和国海船船员值班规则。船舶安全配员的立法，船舶安全配员的原则及准则，船舶最低安全配员的规则，高速客船安全配员。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熟悉中华人民共和国海船船员值班规则的主要内容；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掌握配员规则、船舶安全配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员原则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及准则、调整客船配员。</w:t>
      </w:r>
    </w:p>
    <w:p w:rsidR="007D1CDE" w:rsidRDefault="007D1CDE" w:rsidP="007D1CDE">
      <w:pPr>
        <w:widowControl/>
        <w:numPr>
          <w:ilvl w:val="0"/>
          <w:numId w:val="7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《船舶与船员管理》（第</w:t>
      </w:r>
      <w:r w:rsidR="006933AF">
        <w:rPr>
          <w:rFonts w:ascii="宋体" w:hAnsi="宋体" w:cs="宋体" w:hint="eastAsia"/>
          <w:sz w:val="28"/>
          <w:szCs w:val="28"/>
        </w:rPr>
        <w:t>三</w:t>
      </w:r>
      <w:r w:rsidRPr="00DC0E55">
        <w:rPr>
          <w:rFonts w:ascii="宋体" w:hAnsi="宋体" w:cs="宋体" w:hint="eastAsia"/>
          <w:sz w:val="28"/>
          <w:szCs w:val="28"/>
        </w:rPr>
        <w:t>版）郑中义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sz w:val="28"/>
          <w:szCs w:val="28"/>
        </w:rPr>
        <w:t>大连海事大学出版社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/>
          <w:sz w:val="28"/>
          <w:szCs w:val="28"/>
        </w:rPr>
        <w:t>20</w:t>
      </w:r>
      <w:r w:rsidR="004A0112">
        <w:rPr>
          <w:rFonts w:ascii="宋体" w:hAnsi="宋体" w:cs="宋体" w:hint="eastAsia"/>
          <w:sz w:val="28"/>
          <w:szCs w:val="28"/>
        </w:rPr>
        <w:t>1</w:t>
      </w:r>
      <w:r w:rsidR="006933AF">
        <w:rPr>
          <w:rFonts w:ascii="宋体" w:hAnsi="宋体" w:cs="宋体"/>
          <w:sz w:val="28"/>
          <w:szCs w:val="28"/>
        </w:rPr>
        <w:t>9</w:t>
      </w:r>
      <w:r w:rsidRPr="00DC0E55">
        <w:rPr>
          <w:rFonts w:ascii="宋体" w:hAnsi="宋体" w:cs="宋体" w:hint="eastAsia"/>
          <w:sz w:val="28"/>
          <w:szCs w:val="28"/>
        </w:rPr>
        <w:t>年</w:t>
      </w:r>
    </w:p>
    <w:sectPr w:rsidR="001D6973" w:rsidRPr="00DC0E55" w:rsidSect="00E1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B6" w:rsidRDefault="003432B6" w:rsidP="001B2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2B6" w:rsidRDefault="003432B6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B6" w:rsidRDefault="003432B6" w:rsidP="001B2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2B6" w:rsidRDefault="003432B6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C"/>
    <w:multiLevelType w:val="hybridMultilevel"/>
    <w:tmpl w:val="65328A7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221A7F90"/>
    <w:multiLevelType w:val="hybridMultilevel"/>
    <w:tmpl w:val="2C1EC2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35BC3191"/>
    <w:multiLevelType w:val="hybridMultilevel"/>
    <w:tmpl w:val="E8B284EA"/>
    <w:lvl w:ilvl="0" w:tplc="96BAD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C57E2D"/>
    <w:multiLevelType w:val="hybridMultilevel"/>
    <w:tmpl w:val="162E5102"/>
    <w:lvl w:ilvl="0" w:tplc="A638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3C49D5"/>
    <w:multiLevelType w:val="hybridMultilevel"/>
    <w:tmpl w:val="E7262C4C"/>
    <w:lvl w:ilvl="0" w:tplc="0808557C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8E5FF7"/>
    <w:multiLevelType w:val="hybridMultilevel"/>
    <w:tmpl w:val="224415BE"/>
    <w:lvl w:ilvl="0" w:tplc="FF48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A5294"/>
    <w:multiLevelType w:val="hybridMultilevel"/>
    <w:tmpl w:val="920C5E54"/>
    <w:lvl w:ilvl="0" w:tplc="394EEDCE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A8"/>
    <w:rsid w:val="00020290"/>
    <w:rsid w:val="00032DAE"/>
    <w:rsid w:val="00056C86"/>
    <w:rsid w:val="0006471A"/>
    <w:rsid w:val="0006500A"/>
    <w:rsid w:val="0006791C"/>
    <w:rsid w:val="001042A0"/>
    <w:rsid w:val="0018734D"/>
    <w:rsid w:val="001B289C"/>
    <w:rsid w:val="001D1519"/>
    <w:rsid w:val="001D6973"/>
    <w:rsid w:val="00206FB6"/>
    <w:rsid w:val="00236A75"/>
    <w:rsid w:val="0025080C"/>
    <w:rsid w:val="00263C92"/>
    <w:rsid w:val="002A12BB"/>
    <w:rsid w:val="002C1D30"/>
    <w:rsid w:val="002D2BF6"/>
    <w:rsid w:val="002D41B4"/>
    <w:rsid w:val="00340841"/>
    <w:rsid w:val="003432B6"/>
    <w:rsid w:val="003724D4"/>
    <w:rsid w:val="004367F4"/>
    <w:rsid w:val="004A0112"/>
    <w:rsid w:val="004C415A"/>
    <w:rsid w:val="004D2781"/>
    <w:rsid w:val="004F517A"/>
    <w:rsid w:val="00570645"/>
    <w:rsid w:val="00575DC5"/>
    <w:rsid w:val="005D5F10"/>
    <w:rsid w:val="006933AF"/>
    <w:rsid w:val="006A2A00"/>
    <w:rsid w:val="006B3E94"/>
    <w:rsid w:val="006C7D7F"/>
    <w:rsid w:val="006E475F"/>
    <w:rsid w:val="006E696C"/>
    <w:rsid w:val="007B0A80"/>
    <w:rsid w:val="007C3ADF"/>
    <w:rsid w:val="007D1CDE"/>
    <w:rsid w:val="00822791"/>
    <w:rsid w:val="00825D51"/>
    <w:rsid w:val="008464BC"/>
    <w:rsid w:val="00891A1B"/>
    <w:rsid w:val="00896B46"/>
    <w:rsid w:val="008A59BB"/>
    <w:rsid w:val="008D7E65"/>
    <w:rsid w:val="008E14E8"/>
    <w:rsid w:val="00913A4F"/>
    <w:rsid w:val="00935880"/>
    <w:rsid w:val="00936441"/>
    <w:rsid w:val="009B7FAC"/>
    <w:rsid w:val="009E31C7"/>
    <w:rsid w:val="00A14A55"/>
    <w:rsid w:val="00A43094"/>
    <w:rsid w:val="00A55063"/>
    <w:rsid w:val="00A642D4"/>
    <w:rsid w:val="00A676CC"/>
    <w:rsid w:val="00AF7A59"/>
    <w:rsid w:val="00B004DC"/>
    <w:rsid w:val="00B1620E"/>
    <w:rsid w:val="00B73C03"/>
    <w:rsid w:val="00BA7835"/>
    <w:rsid w:val="00C00EA8"/>
    <w:rsid w:val="00C738F9"/>
    <w:rsid w:val="00C75468"/>
    <w:rsid w:val="00C941A2"/>
    <w:rsid w:val="00CC342D"/>
    <w:rsid w:val="00CC351D"/>
    <w:rsid w:val="00CC466E"/>
    <w:rsid w:val="00D11364"/>
    <w:rsid w:val="00D1380D"/>
    <w:rsid w:val="00D635F8"/>
    <w:rsid w:val="00D83534"/>
    <w:rsid w:val="00DB4CD5"/>
    <w:rsid w:val="00DB4CDB"/>
    <w:rsid w:val="00DC0E55"/>
    <w:rsid w:val="00DC1C99"/>
    <w:rsid w:val="00DD3FE2"/>
    <w:rsid w:val="00DE3E54"/>
    <w:rsid w:val="00E00806"/>
    <w:rsid w:val="00E15BAB"/>
    <w:rsid w:val="00E5653F"/>
    <w:rsid w:val="00E63EF3"/>
    <w:rsid w:val="00E76DEF"/>
    <w:rsid w:val="00EA5FFA"/>
    <w:rsid w:val="00F11CB1"/>
    <w:rsid w:val="00F5121B"/>
    <w:rsid w:val="00F622A2"/>
    <w:rsid w:val="00F71F91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B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B28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B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B2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6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dlmu</dc:creator>
  <cp:keywords/>
  <dc:description/>
  <cp:lastModifiedBy>汪正洋</cp:lastModifiedBy>
  <cp:revision>41</cp:revision>
  <dcterms:created xsi:type="dcterms:W3CDTF">2014-08-27T02:50:00Z</dcterms:created>
  <dcterms:modified xsi:type="dcterms:W3CDTF">2021-10-11T01:17:00Z</dcterms:modified>
</cp:coreProperties>
</file>