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2023年硕士学位研究生招生考试业务课考试大纲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 基础生物化学           代码： </w:t>
      </w:r>
      <w:r>
        <w:rPr>
          <w:b/>
          <w:bCs/>
          <w:sz w:val="28"/>
          <w:u w:val="single"/>
        </w:rPr>
        <w:t xml:space="preserve">715 </w:t>
      </w:r>
      <w:r>
        <w:rPr>
          <w:rFonts w:hint="eastAsia"/>
          <w:b/>
          <w:bCs/>
          <w:sz w:val="28"/>
          <w:u w:val="single"/>
        </w:rPr>
        <w:t xml:space="preserve">          </w:t>
      </w:r>
      <w:r>
        <w:rPr>
          <w:rFonts w:hint="eastAsia"/>
          <w:b/>
          <w:bCs/>
          <w:u w:val="single"/>
        </w:rPr>
        <w:t xml:space="preserve">      </w:t>
      </w:r>
    </w:p>
    <w:p>
      <w:pPr>
        <w:pStyle w:val="9"/>
        <w:spacing w:after="6" w:line="276" w:lineRule="auto"/>
        <w:rPr>
          <w:rFonts w:hint="eastAsia" w:ascii="ˎ̥" w:hAnsi="ˎ̥"/>
          <w:b/>
          <w:sz w:val="24"/>
        </w:rPr>
      </w:pPr>
      <w:r>
        <w:rPr>
          <w:rFonts w:hint="eastAsia" w:ascii="ˎ̥" w:hAnsi="ˎ̥"/>
          <w:b/>
          <w:sz w:val="24"/>
        </w:rPr>
        <w:t>考试基本要求</w:t>
      </w:r>
    </w:p>
    <w:p>
      <w:pPr>
        <w:spacing w:line="276" w:lineRule="auto"/>
        <w:ind w:firstLine="480"/>
        <w:rPr>
          <w:rFonts w:hint="eastAsia"/>
          <w:sz w:val="24"/>
        </w:rPr>
      </w:pPr>
      <w:r>
        <w:rPr>
          <w:rFonts w:hint="eastAsia"/>
          <w:sz w:val="24"/>
        </w:rPr>
        <w:t>系统地考察考生理解并掌握生物化学领域的基本理论和技术的熟练程度，以及对生物化学领域的当前研究热点和新进展的了解程度。</w:t>
      </w:r>
    </w:p>
    <w:p>
      <w:pPr>
        <w:pStyle w:val="9"/>
        <w:spacing w:before="218" w:beforeLines="70" w:after="6" w:line="276" w:lineRule="auto"/>
        <w:rPr>
          <w:rFonts w:hint="eastAsia" w:ascii="ˎ̥" w:hAnsi="ˎ̥"/>
          <w:b/>
          <w:sz w:val="24"/>
        </w:rPr>
      </w:pPr>
      <w:r>
        <w:rPr>
          <w:rFonts w:hint="eastAsia" w:ascii="ˎ̥" w:hAnsi="ˎ̥"/>
          <w:b/>
          <w:sz w:val="24"/>
        </w:rPr>
        <w:t>考试基本内容</w:t>
      </w:r>
    </w:p>
    <w:p>
      <w:pPr>
        <w:spacing w:line="276" w:lineRule="auto"/>
        <w:ind w:firstLine="480"/>
        <w:rPr>
          <w:rFonts w:hint="eastAsia"/>
          <w:sz w:val="24"/>
        </w:rPr>
      </w:pPr>
      <w:r>
        <w:rPr>
          <w:rFonts w:hint="eastAsia"/>
          <w:sz w:val="24"/>
        </w:rPr>
        <w:t>包括结构生物化学、代谢生物化学和分子生物学三个部分在内的生物化学。</w:t>
      </w:r>
    </w:p>
    <w:p>
      <w:pPr>
        <w:pStyle w:val="9"/>
        <w:spacing w:before="218" w:beforeLines="70" w:after="6" w:line="276" w:lineRule="auto"/>
        <w:rPr>
          <w:rFonts w:hint="eastAsia" w:ascii="ˎ̥" w:hAnsi="ˎ̥"/>
          <w:b/>
          <w:sz w:val="24"/>
        </w:rPr>
      </w:pPr>
      <w:r>
        <w:rPr>
          <w:rFonts w:ascii="ˎ̥" w:hAnsi="ˎ̥"/>
          <w:b/>
          <w:sz w:val="24"/>
        </w:rPr>
        <w:t>考查目标</w:t>
      </w:r>
    </w:p>
    <w:p>
      <w:pPr>
        <w:pStyle w:val="10"/>
        <w:numPr>
          <w:ilvl w:val="0"/>
          <w:numId w:val="1"/>
        </w:numPr>
        <w:spacing w:line="276" w:lineRule="auto"/>
        <w:ind w:firstLine="6"/>
        <w:rPr>
          <w:rFonts w:hint="eastAsia" w:ascii="ˎ̥" w:hAnsi="ˎ̥"/>
          <w:bCs/>
          <w:sz w:val="24"/>
        </w:rPr>
      </w:pPr>
      <w:r>
        <w:rPr>
          <w:rFonts w:hint="eastAsia" w:ascii="ˎ̥" w:hAnsi="ˎ̥"/>
          <w:bCs/>
          <w:sz w:val="24"/>
        </w:rPr>
        <w:t>熟练掌握生物化学的基本概念</w:t>
      </w:r>
      <w:r>
        <w:rPr>
          <w:rFonts w:ascii="ˎ̥" w:hAnsi="ˎ̥"/>
          <w:bCs/>
          <w:sz w:val="24"/>
        </w:rPr>
        <w:t>、基本原理和基本</w:t>
      </w:r>
      <w:r>
        <w:rPr>
          <w:rFonts w:hint="eastAsia" w:ascii="ˎ̥" w:hAnsi="ˎ̥"/>
          <w:bCs/>
          <w:sz w:val="24"/>
        </w:rPr>
        <w:t>理论；</w:t>
      </w:r>
    </w:p>
    <w:p>
      <w:pPr>
        <w:pStyle w:val="10"/>
        <w:numPr>
          <w:ilvl w:val="0"/>
          <w:numId w:val="1"/>
        </w:numPr>
        <w:spacing w:line="276" w:lineRule="auto"/>
        <w:ind w:firstLine="6"/>
        <w:rPr>
          <w:rFonts w:hint="eastAsia" w:ascii="ˎ̥" w:hAnsi="ˎ̥"/>
          <w:bCs/>
          <w:sz w:val="24"/>
        </w:rPr>
      </w:pPr>
      <w:r>
        <w:rPr>
          <w:rFonts w:hint="eastAsia"/>
          <w:sz w:val="24"/>
        </w:rPr>
        <w:t>掌握重要的生物化学研究方法和技术；</w:t>
      </w:r>
    </w:p>
    <w:p>
      <w:pPr>
        <w:pStyle w:val="10"/>
        <w:numPr>
          <w:ilvl w:val="0"/>
          <w:numId w:val="1"/>
        </w:numPr>
        <w:spacing w:line="276" w:lineRule="auto"/>
        <w:ind w:firstLine="6"/>
        <w:rPr>
          <w:rFonts w:hint="eastAsia" w:ascii="ˎ̥" w:hAnsi="ˎ̥"/>
          <w:bCs/>
          <w:sz w:val="24"/>
        </w:rPr>
      </w:pPr>
      <w:r>
        <w:rPr>
          <w:rFonts w:hint="eastAsia"/>
          <w:sz w:val="24"/>
        </w:rPr>
        <w:t>综合运用所学的生物化学知识分析问题和解决问题的能力；</w:t>
      </w:r>
    </w:p>
    <w:p>
      <w:pPr>
        <w:pStyle w:val="10"/>
        <w:numPr>
          <w:ilvl w:val="0"/>
          <w:numId w:val="1"/>
        </w:numPr>
        <w:spacing w:line="276" w:lineRule="auto"/>
        <w:ind w:firstLine="6"/>
        <w:rPr>
          <w:rFonts w:hint="eastAsia" w:ascii="ˎ̥" w:hAnsi="ˎ̥"/>
          <w:bCs/>
          <w:sz w:val="24"/>
        </w:rPr>
      </w:pPr>
      <w:r>
        <w:rPr>
          <w:rFonts w:hint="eastAsia"/>
          <w:sz w:val="24"/>
        </w:rPr>
        <w:t>了解当前生物化学的研究热点和新进展</w:t>
      </w:r>
      <w:r>
        <w:rPr>
          <w:rFonts w:hint="eastAsia" w:ascii="ˎ̥" w:hAnsi="ˎ̥"/>
          <w:bCs/>
          <w:sz w:val="24"/>
        </w:rPr>
        <w:t>。</w:t>
      </w:r>
    </w:p>
    <w:p>
      <w:pPr>
        <w:pStyle w:val="9"/>
        <w:spacing w:before="218" w:beforeLines="70" w:after="6" w:line="276" w:lineRule="auto"/>
        <w:rPr>
          <w:rFonts w:hint="eastAsia" w:ascii="ˎ̥" w:hAnsi="ˎ̥"/>
          <w:b/>
          <w:sz w:val="24"/>
        </w:rPr>
      </w:pPr>
      <w:r>
        <w:rPr>
          <w:rFonts w:hint="eastAsia" w:ascii="ˎ̥" w:hAnsi="ˎ̥"/>
          <w:b/>
          <w:sz w:val="24"/>
        </w:rPr>
        <w:t>考试内容</w:t>
      </w:r>
    </w:p>
    <w:p>
      <w:pPr>
        <w:spacing w:line="276" w:lineRule="auto"/>
        <w:ind w:firstLine="482" w:firstLineChars="200"/>
        <w:rPr>
          <w:rFonts w:hint="eastAsia"/>
          <w:b/>
          <w:sz w:val="22"/>
        </w:rPr>
      </w:pPr>
      <w:r>
        <w:rPr>
          <w:rFonts w:hint="eastAsia"/>
          <w:b/>
          <w:sz w:val="24"/>
          <w:szCs w:val="28"/>
        </w:rPr>
        <w:t>1. 生物大分子的结构与功能（结构生物化学）</w:t>
      </w:r>
    </w:p>
    <w:p>
      <w:pPr>
        <w:spacing w:line="276" w:lineRule="auto"/>
        <w:ind w:firstLine="424" w:firstLineChars="177"/>
        <w:rPr>
          <w:rFonts w:hint="eastAsia"/>
          <w:sz w:val="24"/>
        </w:rPr>
      </w:pPr>
      <w:r>
        <w:rPr>
          <w:rFonts w:hint="eastAsia"/>
          <w:sz w:val="24"/>
        </w:rPr>
        <w:t>（1）蛋白质的结构与功能：</w:t>
      </w:r>
      <w:r>
        <w:rPr>
          <w:sz w:val="24"/>
        </w:rPr>
        <w:t>氨基酸分类</w:t>
      </w:r>
      <w:r>
        <w:rPr>
          <w:rFonts w:hint="eastAsia"/>
          <w:sz w:val="24"/>
        </w:rPr>
        <w:t>、结构、性质和功能，氨基酸的分离与纯化；</w:t>
      </w:r>
      <w:r>
        <w:rPr>
          <w:sz w:val="24"/>
        </w:rPr>
        <w:t>肽与肽键</w:t>
      </w:r>
      <w:r>
        <w:rPr>
          <w:rFonts w:hint="eastAsia"/>
          <w:sz w:val="24"/>
        </w:rPr>
        <w:t>，寡肽的理化性质，</w:t>
      </w:r>
      <w:r>
        <w:rPr>
          <w:sz w:val="24"/>
        </w:rPr>
        <w:t>天然</w:t>
      </w:r>
      <w:r>
        <w:rPr>
          <w:rFonts w:hint="eastAsia"/>
          <w:sz w:val="24"/>
        </w:rPr>
        <w:t>活性</w:t>
      </w:r>
      <w:r>
        <w:rPr>
          <w:sz w:val="24"/>
        </w:rPr>
        <w:t>肽</w:t>
      </w:r>
      <w:r>
        <w:rPr>
          <w:rFonts w:hint="eastAsia"/>
          <w:sz w:val="24"/>
        </w:rPr>
        <w:t>；蛋白质的结构，蛋白质结构与功能的关系；蛋白质变复性；分子伴侣、折叠酶及折叠病；蛋白质的分类、理化性质及研究技术和方法；蛋白质组学。</w:t>
      </w:r>
    </w:p>
    <w:p>
      <w:pPr>
        <w:spacing w:line="276" w:lineRule="auto"/>
        <w:ind w:firstLine="424" w:firstLineChars="177"/>
        <w:rPr>
          <w:rFonts w:hint="eastAsia"/>
          <w:sz w:val="24"/>
        </w:rPr>
      </w:pPr>
      <w:r>
        <w:rPr>
          <w:rFonts w:hint="eastAsia"/>
          <w:sz w:val="24"/>
        </w:rPr>
        <w:t>（2）核酸的结构与功能：核苷酸的结构和性质；核酸的化学组成、种类和功能；核酸的结构，核酸与蛋白质的相互作用基因组；核酸的性质及研究技术和方法。</w:t>
      </w:r>
    </w:p>
    <w:p>
      <w:pPr>
        <w:spacing w:line="276" w:lineRule="auto"/>
        <w:ind w:firstLine="424" w:firstLineChars="177"/>
        <w:rPr>
          <w:rFonts w:hint="eastAsia"/>
          <w:sz w:val="24"/>
        </w:rPr>
      </w:pPr>
      <w:r>
        <w:rPr>
          <w:rFonts w:hint="eastAsia"/>
          <w:sz w:val="24"/>
        </w:rPr>
        <w:t>（3）酶学：酶的化学本质和催化作用特点；酶的分类和命名；酶动力学及影响酶促反应的因素；酶的催化机理和酶活性调节；酶的活力测定分及离纯化；维生素及辅酶；核酶、抗体酶及固定化酶。</w:t>
      </w:r>
    </w:p>
    <w:p>
      <w:pPr>
        <w:spacing w:line="276" w:lineRule="auto"/>
        <w:ind w:firstLine="482" w:firstLineChars="200"/>
        <w:rPr>
          <w:rFonts w:hint="eastAsia"/>
          <w:b/>
          <w:sz w:val="24"/>
          <w:szCs w:val="28"/>
        </w:rPr>
      </w:pPr>
      <w:r>
        <w:rPr>
          <w:rFonts w:hint="eastAsia"/>
          <w:b/>
          <w:sz w:val="24"/>
          <w:szCs w:val="28"/>
        </w:rPr>
        <w:t>2. 物质代谢及调控（代谢生物化学）</w:t>
      </w:r>
    </w:p>
    <w:p>
      <w:pPr>
        <w:spacing w:line="276" w:lineRule="auto"/>
        <w:ind w:firstLine="424" w:firstLineChars="177"/>
        <w:rPr>
          <w:rFonts w:hint="eastAsia"/>
          <w:sz w:val="24"/>
        </w:rPr>
      </w:pPr>
      <w:r>
        <w:rPr>
          <w:rFonts w:hint="eastAsia"/>
          <w:sz w:val="24"/>
        </w:rPr>
        <w:t>（1）代谢总论、生物能学与生物氧化：代谢的基本特征；高能键与高能生物分子；生物氧化特点，呼吸链，氧化磷酸化及其偶联机机制。</w:t>
      </w:r>
    </w:p>
    <w:p>
      <w:pPr>
        <w:spacing w:line="276" w:lineRule="auto"/>
        <w:ind w:firstLine="424" w:firstLineChars="177"/>
        <w:rPr>
          <w:rFonts w:hint="eastAsia"/>
          <w:sz w:val="24"/>
        </w:rPr>
      </w:pPr>
      <w:r>
        <w:rPr>
          <w:rFonts w:hint="eastAsia"/>
          <w:sz w:val="24"/>
        </w:rPr>
        <w:t>（2）糖类代谢：葡萄糖的无氧酵解和有氧氧化的细胞定位、代谢途径、能量变化、生物学意义及其调控机理；</w:t>
      </w:r>
      <w:r>
        <w:rPr>
          <w:sz w:val="24"/>
        </w:rPr>
        <w:t>磷酸戊糖途径</w:t>
      </w:r>
      <w:r>
        <w:rPr>
          <w:rFonts w:hint="eastAsia"/>
          <w:sz w:val="24"/>
        </w:rPr>
        <w:t>的细胞定位、主要反应、代谢调控及其生物学意义；乙醛酸循环及其生物学意义；糖异生作用的细胞定位、主要反应及其生物学意义；糖原的分解与合成，糖原代谢的细胞定位及调控。</w:t>
      </w:r>
    </w:p>
    <w:p>
      <w:pPr>
        <w:spacing w:line="276" w:lineRule="auto"/>
        <w:ind w:firstLine="424" w:firstLineChars="177"/>
        <w:rPr>
          <w:rFonts w:hint="eastAsia"/>
          <w:sz w:val="24"/>
        </w:rPr>
      </w:pPr>
      <w:r>
        <w:rPr>
          <w:rFonts w:hint="eastAsia"/>
          <w:sz w:val="24"/>
        </w:rPr>
        <w:t>（3）脂类代谢：甘油三酯的酶促水解及其调控；脂肪酸的氧化，酮体的生成与利用；</w:t>
      </w:r>
      <w:r>
        <w:rPr>
          <w:sz w:val="24"/>
        </w:rPr>
        <w:t>α</w:t>
      </w:r>
      <w:r>
        <w:rPr>
          <w:rFonts w:hint="eastAsia"/>
          <w:sz w:val="24"/>
        </w:rPr>
        <w:t>-磷酸甘油、脂肪酸、甘油三酯的合成及调控；常见磷脂的结构及代谢；胆固醇的代谢；脂类代谢有关疾病发生的原理。</w:t>
      </w:r>
    </w:p>
    <w:p>
      <w:pPr>
        <w:spacing w:line="276" w:lineRule="auto"/>
        <w:ind w:firstLine="424" w:firstLineChars="177"/>
        <w:rPr>
          <w:rFonts w:hint="eastAsia"/>
          <w:sz w:val="24"/>
        </w:rPr>
      </w:pPr>
      <w:r>
        <w:rPr>
          <w:rFonts w:hint="eastAsia"/>
          <w:sz w:val="24"/>
        </w:rPr>
        <w:t>（4）蛋白质降解和氨基酸代谢：蛋白质水解和泛素化降解；氨基酸的脱氨基作用和氨的代谢转变；尿素的合成和尿素循环；氨基酸碳骨架的代谢；蛋白质与氨基酸代谢有关疾病发生的原理。</w:t>
      </w:r>
    </w:p>
    <w:p>
      <w:pPr>
        <w:spacing w:line="276" w:lineRule="auto"/>
        <w:ind w:firstLine="424" w:firstLineChars="177"/>
        <w:rPr>
          <w:rFonts w:hint="eastAsia"/>
          <w:sz w:val="24"/>
        </w:rPr>
      </w:pPr>
      <w:r>
        <w:rPr>
          <w:rFonts w:hint="eastAsia"/>
          <w:sz w:val="24"/>
        </w:rPr>
        <w:t>（5）核苷酸的代谢：核苷酸的分解代谢，核苷酸的生物合成及其调控，核苷酸代谢有关疾病发生的原理。</w:t>
      </w:r>
    </w:p>
    <w:p>
      <w:pPr>
        <w:spacing w:line="276" w:lineRule="auto"/>
        <w:ind w:firstLine="424" w:firstLineChars="177"/>
        <w:rPr>
          <w:rFonts w:hint="eastAsia"/>
          <w:sz w:val="24"/>
        </w:rPr>
      </w:pPr>
      <w:r>
        <w:rPr>
          <w:rFonts w:hint="eastAsia"/>
          <w:sz w:val="24"/>
        </w:rPr>
        <w:t>（6）物质代谢相互联系和调控：糖、脂、蛋白质和核酸代谢的相互联系；代谢调节的概念，酶活性和酶含量的调节。</w:t>
      </w:r>
    </w:p>
    <w:p>
      <w:pPr>
        <w:spacing w:line="276" w:lineRule="auto"/>
        <w:ind w:firstLine="482" w:firstLineChars="200"/>
        <w:rPr>
          <w:rFonts w:hint="eastAsia"/>
          <w:b/>
          <w:sz w:val="24"/>
          <w:szCs w:val="28"/>
        </w:rPr>
      </w:pPr>
      <w:r>
        <w:rPr>
          <w:rFonts w:hint="eastAsia"/>
          <w:b/>
          <w:sz w:val="24"/>
          <w:szCs w:val="28"/>
        </w:rPr>
        <w:t>3. 遗传信息的传递及表达调控（分子生物学）</w:t>
      </w:r>
    </w:p>
    <w:p>
      <w:pPr>
        <w:spacing w:line="276" w:lineRule="auto"/>
        <w:ind w:firstLine="424" w:firstLineChars="177"/>
        <w:rPr>
          <w:rFonts w:hint="eastAsia"/>
          <w:sz w:val="24"/>
        </w:rPr>
      </w:pPr>
      <w:r>
        <w:rPr>
          <w:rFonts w:hint="eastAsia"/>
          <w:sz w:val="24"/>
        </w:rPr>
        <w:t>（1）DNA</w:t>
      </w:r>
      <w:r>
        <w:rPr>
          <w:sz w:val="24"/>
        </w:rPr>
        <w:t>的复制与修复</w:t>
      </w:r>
      <w:r>
        <w:rPr>
          <w:rFonts w:hint="eastAsia"/>
          <w:sz w:val="24"/>
        </w:rPr>
        <w:t>：DNA的复制体系，DNA的半保留复制和半不连续复制；原核生物DNA的复制过程和真核生物DNA复制的特点，DNA复制的忠实性和复制的调节； DNA损伤的概念和修复的方式。</w:t>
      </w:r>
    </w:p>
    <w:p>
      <w:pPr>
        <w:spacing w:line="276" w:lineRule="auto"/>
        <w:ind w:firstLine="424" w:firstLineChars="177"/>
        <w:rPr>
          <w:rFonts w:hint="eastAsia"/>
          <w:sz w:val="24"/>
        </w:rPr>
      </w:pPr>
      <w:r>
        <w:rPr>
          <w:rFonts w:hint="eastAsia"/>
          <w:sz w:val="24"/>
        </w:rPr>
        <w:t>（2）RNA的生物合成与加工：原核和真核生物RNA聚合酶的特点、RNA生物合成过程及其调控；原核和真核生物RNA转录后加工，RNA的编辑，基因组R</w:t>
      </w:r>
      <w:r>
        <w:rPr>
          <w:sz w:val="24"/>
        </w:rPr>
        <w:t>NA</w:t>
      </w:r>
      <w:r>
        <w:rPr>
          <w:rFonts w:hint="eastAsia"/>
          <w:sz w:val="24"/>
        </w:rPr>
        <w:t>的复制。</w:t>
      </w:r>
    </w:p>
    <w:p>
      <w:pPr>
        <w:spacing w:line="276" w:lineRule="auto"/>
        <w:ind w:firstLine="424" w:firstLineChars="177"/>
        <w:rPr>
          <w:rFonts w:hint="eastAsia"/>
          <w:sz w:val="24"/>
        </w:rPr>
      </w:pPr>
      <w:r>
        <w:rPr>
          <w:rFonts w:hint="eastAsia"/>
          <w:sz w:val="24"/>
        </w:rPr>
        <w:t>（3）蛋白质的生物合成与加工：蛋白质的生物合成体系，核糖体结构与功能；遗传密码及其特性；原核生物蛋白质的合成过程和真核生物蛋白质合成的特点，</w:t>
      </w:r>
      <w:r>
        <w:rPr>
          <w:sz w:val="24"/>
        </w:rPr>
        <w:t>tRNA</w:t>
      </w:r>
      <w:r>
        <w:rPr>
          <w:rFonts w:hAnsi="宋体"/>
          <w:sz w:val="24"/>
        </w:rPr>
        <w:t>的作用与氨酰</w:t>
      </w:r>
      <w:r>
        <w:rPr>
          <w:sz w:val="24"/>
        </w:rPr>
        <w:t>-tRNA</w:t>
      </w:r>
      <w:r>
        <w:rPr>
          <w:rFonts w:hAnsi="宋体"/>
          <w:sz w:val="24"/>
        </w:rPr>
        <w:t>合成酶</w:t>
      </w:r>
      <w:r>
        <w:rPr>
          <w:rFonts w:hint="eastAsia" w:hAnsi="宋体"/>
          <w:sz w:val="24"/>
        </w:rPr>
        <w:t>，</w:t>
      </w:r>
      <w:r>
        <w:rPr>
          <w:rFonts w:hint="eastAsia"/>
          <w:sz w:val="24"/>
        </w:rPr>
        <w:t>蛋白质合成的质量控制；多肽链合成后的加工、</w:t>
      </w:r>
      <w:r>
        <w:rPr>
          <w:rFonts w:hint="eastAsia" w:hAnsi="宋体"/>
          <w:sz w:val="24"/>
        </w:rPr>
        <w:t>修饰；</w:t>
      </w:r>
      <w:r>
        <w:rPr>
          <w:rFonts w:hAnsi="宋体"/>
          <w:sz w:val="24"/>
        </w:rPr>
        <w:t>信号肽</w:t>
      </w:r>
      <w:r>
        <w:rPr>
          <w:rFonts w:hint="eastAsia" w:hAnsi="宋体"/>
          <w:sz w:val="24"/>
        </w:rPr>
        <w:t>与蛋白质的定向转运；蛋白质的胞内降解。</w:t>
      </w:r>
    </w:p>
    <w:p>
      <w:pPr>
        <w:spacing w:line="276" w:lineRule="auto"/>
        <w:ind w:firstLine="424" w:firstLineChars="177"/>
        <w:rPr>
          <w:rFonts w:hint="eastAsia"/>
          <w:sz w:val="24"/>
        </w:rPr>
      </w:pPr>
      <w:r>
        <w:rPr>
          <w:rFonts w:hint="eastAsia"/>
          <w:sz w:val="24"/>
        </w:rPr>
        <w:t>（4）基因表达的调控：原核生物基因表达的操纵子学说，乳糖操纵子的结构及调控机理，反义RNA、RNA干扰和非编码RNA的概念及其作用；真核生物基因表达的转录和翻译水平调控。</w:t>
      </w:r>
    </w:p>
    <w:p>
      <w:pPr>
        <w:spacing w:line="276" w:lineRule="auto"/>
        <w:ind w:firstLine="424" w:firstLineChars="177"/>
        <w:rPr>
          <w:rFonts w:hint="eastAsia"/>
          <w:sz w:val="24"/>
        </w:rPr>
      </w:pPr>
      <w:r>
        <w:rPr>
          <w:rFonts w:hint="eastAsia"/>
          <w:sz w:val="24"/>
        </w:rPr>
        <w:t>（5）分子生物学技术；分子克隆技术，研究蛋白质相互作用的主要方法和技术；PCR，</w:t>
      </w:r>
      <w:r>
        <w:rPr>
          <w:sz w:val="24"/>
        </w:rPr>
        <w:t>q</w:t>
      </w:r>
      <w:r>
        <w:rPr>
          <w:rFonts w:hint="eastAsia"/>
          <w:sz w:val="24"/>
        </w:rPr>
        <w:t>RT</w:t>
      </w:r>
      <w:r>
        <w:rPr>
          <w:sz w:val="24"/>
        </w:rPr>
        <w:t>-PCR</w:t>
      </w:r>
      <w:r>
        <w:rPr>
          <w:rFonts w:hint="eastAsia"/>
          <w:sz w:val="24"/>
        </w:rPr>
        <w:t>，基因组学与蛋白质组学研究方法，基因编辑。</w:t>
      </w:r>
    </w:p>
    <w:p>
      <w:pPr>
        <w:spacing w:line="276" w:lineRule="auto"/>
        <w:ind w:left="420"/>
        <w:rPr>
          <w:rFonts w:hint="eastAsia"/>
          <w:b/>
          <w:sz w:val="24"/>
        </w:rPr>
      </w:pPr>
      <w:r>
        <w:rPr>
          <w:rFonts w:hint="eastAsia"/>
          <w:b/>
          <w:sz w:val="24"/>
        </w:rPr>
        <w:t>4. 生物化学领域的重大事件和当前研究热点及新进展</w:t>
      </w:r>
    </w:p>
    <w:p>
      <w:pPr>
        <w:pStyle w:val="9"/>
        <w:spacing w:before="218" w:beforeLines="70" w:after="6" w:line="276" w:lineRule="auto"/>
        <w:rPr>
          <w:rFonts w:hint="eastAsia" w:ascii="ˎ̥" w:hAnsi="ˎ̥"/>
          <w:b/>
          <w:sz w:val="24"/>
        </w:rPr>
      </w:pPr>
      <w:r>
        <w:rPr>
          <w:rFonts w:hint="eastAsia" w:ascii="ˎ̥" w:hAnsi="ˎ̥"/>
          <w:b/>
          <w:sz w:val="24"/>
        </w:rPr>
        <w:t>参考书</w:t>
      </w:r>
    </w:p>
    <w:p>
      <w:pPr>
        <w:spacing w:line="276" w:lineRule="auto"/>
        <w:ind w:left="0" w:leftChars="-67" w:hanging="141" w:hangingChars="59"/>
        <w:rPr>
          <w:rFonts w:hint="eastAsia" w:ascii="宋体" w:hAnsi="宋体"/>
          <w:sz w:val="24"/>
        </w:rPr>
      </w:pPr>
      <w:r>
        <w:rPr>
          <w:rFonts w:hint="eastAsia"/>
          <w:sz w:val="24"/>
        </w:rPr>
        <w:t>《生物化学原理（第</w:t>
      </w:r>
      <w:r>
        <w:rPr>
          <w:sz w:val="24"/>
        </w:rPr>
        <w:t>3</w:t>
      </w:r>
      <w:r>
        <w:rPr>
          <w:rFonts w:hint="eastAsia"/>
          <w:sz w:val="24"/>
        </w:rPr>
        <w:t>版）》， 杨荣武 主编，高等教育出版社，ISBN：</w:t>
      </w:r>
      <w:r>
        <w:rPr>
          <w:sz w:val="24"/>
        </w:rPr>
        <w:t>978-7-04-050081-3</w:t>
      </w:r>
      <w:r>
        <w:rPr>
          <w:rFonts w:hint="eastAsia"/>
          <w:sz w:val="24"/>
        </w:rPr>
        <w:t>，201</w:t>
      </w:r>
      <w:r>
        <w:rPr>
          <w:sz w:val="24"/>
        </w:rPr>
        <w:t>8</w:t>
      </w:r>
      <w:r>
        <w:rPr>
          <w:rFonts w:hint="eastAsia"/>
          <w:sz w:val="24"/>
        </w:rPr>
        <w:t>年</w:t>
      </w:r>
    </w:p>
    <w:p>
      <w:pPr>
        <w:pStyle w:val="9"/>
        <w:spacing w:before="218" w:beforeLines="70" w:after="6" w:line="276" w:lineRule="auto"/>
        <w:rPr>
          <w:rFonts w:hint="eastAsia" w:ascii="ˎ̥" w:hAnsi="ˎ̥"/>
          <w:b/>
          <w:sz w:val="24"/>
        </w:rPr>
      </w:pPr>
      <w:r>
        <w:rPr>
          <w:rFonts w:hint="eastAsia" w:ascii="ˎ̥" w:hAnsi="ˎ̥"/>
          <w:b/>
          <w:sz w:val="24"/>
        </w:rPr>
        <w:t>题型及分布</w:t>
      </w:r>
    </w:p>
    <w:p>
      <w:pPr>
        <w:spacing w:line="276" w:lineRule="auto"/>
        <w:ind w:left="993" w:hanging="567"/>
        <w:rPr>
          <w:rFonts w:hint="eastAsia"/>
          <w:sz w:val="24"/>
        </w:rPr>
      </w:pPr>
      <w:r>
        <w:rPr>
          <w:rFonts w:hint="eastAsia"/>
          <w:sz w:val="24"/>
        </w:rPr>
        <w:t xml:space="preserve">判断题 </w:t>
      </w:r>
      <w:r>
        <w:rPr>
          <w:sz w:val="24"/>
        </w:rPr>
        <w:t xml:space="preserve">    </w:t>
      </w:r>
      <w:r>
        <w:rPr>
          <w:rFonts w:hint="eastAsia"/>
          <w:sz w:val="24"/>
        </w:rPr>
        <w:t>约1</w:t>
      </w:r>
      <w:r>
        <w:rPr>
          <w:sz w:val="24"/>
        </w:rPr>
        <w:t>0</w:t>
      </w:r>
      <w:r>
        <w:rPr>
          <w:rFonts w:hint="eastAsia"/>
          <w:sz w:val="24"/>
        </w:rPr>
        <w:t>%</w:t>
      </w:r>
    </w:p>
    <w:p>
      <w:pPr>
        <w:spacing w:line="276" w:lineRule="auto"/>
        <w:ind w:left="993" w:hanging="567"/>
        <w:rPr>
          <w:rFonts w:hint="eastAsia"/>
          <w:sz w:val="24"/>
        </w:rPr>
      </w:pPr>
      <w:r>
        <w:rPr>
          <w:rFonts w:hint="eastAsia"/>
          <w:sz w:val="24"/>
        </w:rPr>
        <w:t xml:space="preserve">选择题 </w:t>
      </w:r>
      <w:r>
        <w:rPr>
          <w:sz w:val="24"/>
        </w:rPr>
        <w:t xml:space="preserve">   </w:t>
      </w:r>
      <w:r>
        <w:rPr>
          <w:rFonts w:hint="eastAsia"/>
          <w:sz w:val="24"/>
        </w:rPr>
        <w:t xml:space="preserve"> 约</w:t>
      </w:r>
      <w:r>
        <w:rPr>
          <w:sz w:val="24"/>
        </w:rPr>
        <w:t>20</w:t>
      </w:r>
      <w:r>
        <w:rPr>
          <w:rFonts w:hint="eastAsia"/>
          <w:sz w:val="24"/>
        </w:rPr>
        <w:t>%</w:t>
      </w:r>
    </w:p>
    <w:p>
      <w:pPr>
        <w:spacing w:line="276" w:lineRule="auto"/>
        <w:ind w:left="993" w:hanging="567"/>
        <w:rPr>
          <w:rFonts w:hint="eastAsia"/>
          <w:sz w:val="24"/>
        </w:rPr>
      </w:pPr>
      <w:r>
        <w:rPr>
          <w:rFonts w:hint="eastAsia"/>
          <w:sz w:val="24"/>
        </w:rPr>
        <w:t>名词解释题 约20%</w:t>
      </w:r>
    </w:p>
    <w:p>
      <w:pPr>
        <w:spacing w:line="276" w:lineRule="auto"/>
        <w:ind w:left="993" w:hanging="567"/>
        <w:rPr>
          <w:rFonts w:hint="eastAsia"/>
          <w:sz w:val="24"/>
        </w:rPr>
      </w:pPr>
      <w:r>
        <w:rPr>
          <w:rFonts w:hint="eastAsia"/>
          <w:sz w:val="24"/>
        </w:rPr>
        <w:t xml:space="preserve">简答题 </w:t>
      </w:r>
      <w:r>
        <w:rPr>
          <w:sz w:val="24"/>
        </w:rPr>
        <w:t xml:space="preserve">   </w:t>
      </w:r>
      <w:r>
        <w:rPr>
          <w:rFonts w:hint="eastAsia"/>
          <w:sz w:val="24"/>
        </w:rPr>
        <w:t xml:space="preserve"> 约</w:t>
      </w:r>
      <w:r>
        <w:rPr>
          <w:sz w:val="24"/>
        </w:rPr>
        <w:t>30</w:t>
      </w:r>
      <w:r>
        <w:rPr>
          <w:rFonts w:hint="eastAsia"/>
          <w:sz w:val="24"/>
        </w:rPr>
        <w:t>%</w:t>
      </w:r>
    </w:p>
    <w:p>
      <w:pPr>
        <w:spacing w:line="276" w:lineRule="auto"/>
        <w:ind w:left="993" w:hanging="567"/>
        <w:rPr>
          <w:sz w:val="24"/>
        </w:rPr>
      </w:pPr>
      <w:r>
        <w:rPr>
          <w:rFonts w:hint="eastAsia"/>
          <w:sz w:val="24"/>
        </w:rPr>
        <w:t xml:space="preserve">问答题 </w:t>
      </w:r>
      <w:r>
        <w:rPr>
          <w:sz w:val="24"/>
        </w:rPr>
        <w:t xml:space="preserve">    </w:t>
      </w:r>
      <w:r>
        <w:rPr>
          <w:rFonts w:hint="eastAsia"/>
          <w:sz w:val="24"/>
        </w:rPr>
        <w:t>约</w:t>
      </w:r>
      <w:r>
        <w:rPr>
          <w:sz w:val="24"/>
        </w:rPr>
        <w:t>20</w:t>
      </w:r>
      <w:r>
        <w:rPr>
          <w:rFonts w:hint="eastAsia"/>
          <w:sz w:val="24"/>
        </w:rPr>
        <w:t>%</w:t>
      </w: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hint="eastAsia" w:ascii="宋体" w:hAnsi="宋体"/>
          <w:bCs/>
          <w:szCs w:val="21"/>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r>
        <w:rPr>
          <w:rFonts w:ascii="宋体" w:hAnsi="宋体"/>
          <w:bCs/>
          <w:szCs w:val="21"/>
        </w:rPr>
        <w:br w:type="textWrapping" w:clear="all"/>
      </w:r>
    </w:p>
    <w:p>
      <w:pPr>
        <w:spacing w:line="500" w:lineRule="exact"/>
        <w:rPr>
          <w:rFonts w:hint="eastAsia" w:ascii="宋体" w:hAnsi="宋体" w:eastAsia="宋体"/>
          <w:b/>
          <w:bCs/>
          <w:sz w:val="24"/>
          <w:lang w:eastAsia="zh-CN"/>
        </w:rPr>
      </w:pPr>
      <w:r>
        <w:rPr>
          <w:rFonts w:hint="eastAsia" w:ascii="宋体" w:hAnsi="宋体"/>
          <w:b/>
          <w:bCs/>
          <w:sz w:val="24"/>
          <w:lang w:val="en-US" w:eastAsia="zh-CN"/>
        </w:rPr>
        <w:t xml:space="preserve"> </w:t>
      </w: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2</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2</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3203E6"/>
    <w:multiLevelType w:val="multilevel"/>
    <w:tmpl w:val="523203E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353B2"/>
    <w:rsid w:val="00050561"/>
    <w:rsid w:val="00054E39"/>
    <w:rsid w:val="000B0BB4"/>
    <w:rsid w:val="000B6BDF"/>
    <w:rsid w:val="0010323F"/>
    <w:rsid w:val="001427CA"/>
    <w:rsid w:val="0015258C"/>
    <w:rsid w:val="00170B3D"/>
    <w:rsid w:val="001E2D32"/>
    <w:rsid w:val="002017A7"/>
    <w:rsid w:val="002045ED"/>
    <w:rsid w:val="0020511B"/>
    <w:rsid w:val="002076FD"/>
    <w:rsid w:val="00260395"/>
    <w:rsid w:val="00294656"/>
    <w:rsid w:val="002A32C1"/>
    <w:rsid w:val="00367171"/>
    <w:rsid w:val="004204A7"/>
    <w:rsid w:val="0045288F"/>
    <w:rsid w:val="00460BF0"/>
    <w:rsid w:val="00474FD9"/>
    <w:rsid w:val="00495AF9"/>
    <w:rsid w:val="004A32CB"/>
    <w:rsid w:val="004B1698"/>
    <w:rsid w:val="00510A50"/>
    <w:rsid w:val="00515F99"/>
    <w:rsid w:val="005879A8"/>
    <w:rsid w:val="00597C93"/>
    <w:rsid w:val="00597F47"/>
    <w:rsid w:val="00626A1D"/>
    <w:rsid w:val="0069094C"/>
    <w:rsid w:val="006A4AB5"/>
    <w:rsid w:val="006B6C63"/>
    <w:rsid w:val="006D1572"/>
    <w:rsid w:val="006E5E8D"/>
    <w:rsid w:val="006F50BA"/>
    <w:rsid w:val="00755CA6"/>
    <w:rsid w:val="0077387C"/>
    <w:rsid w:val="00784B23"/>
    <w:rsid w:val="0081524A"/>
    <w:rsid w:val="00834D52"/>
    <w:rsid w:val="00861237"/>
    <w:rsid w:val="008A4D3C"/>
    <w:rsid w:val="008B4A54"/>
    <w:rsid w:val="009B1120"/>
    <w:rsid w:val="00A24204"/>
    <w:rsid w:val="00A6139C"/>
    <w:rsid w:val="00A77C7E"/>
    <w:rsid w:val="00B978AB"/>
    <w:rsid w:val="00BC7A6D"/>
    <w:rsid w:val="00CB16A2"/>
    <w:rsid w:val="00CF1274"/>
    <w:rsid w:val="00D14E9C"/>
    <w:rsid w:val="00D7547A"/>
    <w:rsid w:val="00DF498D"/>
    <w:rsid w:val="00E23920"/>
    <w:rsid w:val="00E80B58"/>
    <w:rsid w:val="00F30DC6"/>
    <w:rsid w:val="00F76141"/>
    <w:rsid w:val="00FC3C04"/>
    <w:rsid w:val="00FE4CE1"/>
    <w:rsid w:val="00FF2235"/>
    <w:rsid w:val="11D5213A"/>
    <w:rsid w:val="22BD1B24"/>
    <w:rsid w:val="49DA2516"/>
    <w:rsid w:val="55041FAD"/>
    <w:rsid w:val="64AE1C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99"/>
    <w:rPr>
      <w:kern w:val="2"/>
      <w:sz w:val="18"/>
      <w:szCs w:val="18"/>
    </w:rPr>
  </w:style>
  <w:style w:type="character" w:customStyle="1" w:styleId="8">
    <w:name w:val="页眉 字符"/>
    <w:link w:val="4"/>
    <w:uiPriority w:val="0"/>
    <w:rPr>
      <w:kern w:val="2"/>
      <w:sz w:val="18"/>
      <w:szCs w:val="18"/>
    </w:rPr>
  </w:style>
  <w:style w:type="paragraph" w:customStyle="1" w:styleId="9">
    <w:name w:val="正文 New"/>
    <w:uiPriority w:val="0"/>
    <w:pPr>
      <w:widowControl w:val="0"/>
      <w:jc w:val="both"/>
    </w:pPr>
    <w:rPr>
      <w:kern w:val="2"/>
      <w:sz w:val="21"/>
      <w:szCs w:val="24"/>
      <w:lang w:val="en-US" w:eastAsia="zh-CN" w:bidi="ar-SA"/>
    </w:rPr>
  </w:style>
  <w:style w:type="paragraph" w:customStyle="1" w:styleId="10">
    <w:name w:val="正文 New New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269</Words>
  <Characters>1535</Characters>
  <Lines>12</Lines>
  <Paragraphs>3</Paragraphs>
  <TotalTime>0</TotalTime>
  <ScaleCrop>false</ScaleCrop>
  <LinksUpToDate>false</LinksUpToDate>
  <CharactersWithSpaces>1801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2021-05-13T05:51:00Z</dcterms:created>
  <dc:creator>Lenovo User</dc:creator>
  <cp:lastModifiedBy>vertesyuan</cp:lastModifiedBy>
  <cp:lastPrinted>2011-09-06T07:16:00Z</cp:lastPrinted>
  <dcterms:modified xsi:type="dcterms:W3CDTF">2022-09-16T05:56:30Z</dcterms:modified>
  <dc:title>浙江理工大学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2BE1B21C07F347FB8D8583D0B56B9E15</vt:lpwstr>
  </property>
</Properties>
</file>