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硕士研究生招生考试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《日语翻译与写作》科目大纲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（科目代码849）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120" w:firstLineChars="3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学院名称（盖章）：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外国语学院      </w:t>
      </w:r>
    </w:p>
    <w:p>
      <w:pPr>
        <w:ind w:firstLine="1064" w:firstLineChars="350"/>
        <w:rPr>
          <w:rFonts w:hint="eastAsia" w:ascii="仿宋_GB2312" w:eastAsia="仿宋_GB2312"/>
          <w:w w:val="95"/>
          <w:sz w:val="32"/>
          <w:szCs w:val="32"/>
          <w:u w:val="single"/>
        </w:rPr>
      </w:pPr>
      <w:r>
        <w:rPr>
          <w:rFonts w:hint="eastAsia" w:ascii="仿宋_GB2312" w:eastAsia="仿宋_GB2312"/>
          <w:w w:val="95"/>
          <w:sz w:val="32"/>
          <w:szCs w:val="32"/>
        </w:rPr>
        <w:t>学院负责人（签字）：</w:t>
      </w:r>
      <w:r>
        <w:rPr>
          <w:rFonts w:hint="eastAsia" w:ascii="仿宋_GB2312" w:eastAsia="仿宋_GB2312"/>
          <w:w w:val="95"/>
          <w:sz w:val="32"/>
          <w:szCs w:val="32"/>
          <w:u w:val="single"/>
        </w:rPr>
        <w:t xml:space="preserve">                       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编  制  时  间：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202</w:t>
      </w:r>
      <w:r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月20日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《日语翻译与写作》科目大纲</w:t>
      </w:r>
    </w:p>
    <w:p>
      <w:pPr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（科目代码849）</w:t>
      </w:r>
    </w:p>
    <w:p>
      <w:pPr>
        <w:spacing w:line="360" w:lineRule="auto"/>
        <w:rPr>
          <w:rFonts w:hint="eastAsia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一、考核要求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日译汉：将</w:t>
      </w:r>
      <w:r>
        <w:rPr>
          <w:rFonts w:hint="eastAsia"/>
          <w:szCs w:val="21"/>
        </w:rPr>
        <w:t>一篇700</w:t>
      </w:r>
      <w:r>
        <w:rPr>
          <w:szCs w:val="21"/>
        </w:rPr>
        <w:t>-</w:t>
      </w:r>
      <w:r>
        <w:rPr>
          <w:rFonts w:hint="eastAsia"/>
          <w:szCs w:val="21"/>
        </w:rPr>
        <w:t>1000字</w:t>
      </w:r>
      <w:r>
        <w:rPr>
          <w:szCs w:val="21"/>
        </w:rPr>
        <w:t>的</w:t>
      </w:r>
      <w:r>
        <w:rPr>
          <w:rFonts w:hint="eastAsia"/>
          <w:szCs w:val="21"/>
        </w:rPr>
        <w:t>文章</w:t>
      </w:r>
      <w:r>
        <w:rPr>
          <w:szCs w:val="21"/>
        </w:rPr>
        <w:t>译成汉语。</w:t>
      </w:r>
      <w:r>
        <w:rPr>
          <w:rFonts w:hint="eastAsia"/>
          <w:szCs w:val="21"/>
        </w:rPr>
        <w:t>文章题材不限，文体不限。</w:t>
      </w:r>
      <w:r>
        <w:rPr>
          <w:szCs w:val="21"/>
        </w:rPr>
        <w:t>（50</w:t>
      </w:r>
      <w:r>
        <w:rPr>
          <w:rFonts w:hint="eastAsia"/>
          <w:szCs w:val="21"/>
        </w:rPr>
        <w:t>%</w:t>
      </w:r>
      <w:r>
        <w:rPr>
          <w:szCs w:val="21"/>
        </w:rPr>
        <w:t>）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汉译日：将</w:t>
      </w:r>
      <w:r>
        <w:rPr>
          <w:rFonts w:hint="eastAsia"/>
          <w:szCs w:val="21"/>
        </w:rPr>
        <w:t>一篇3</w:t>
      </w:r>
      <w:r>
        <w:rPr>
          <w:szCs w:val="21"/>
        </w:rPr>
        <w:t>00-</w:t>
      </w:r>
      <w:r>
        <w:rPr>
          <w:rFonts w:hint="eastAsia"/>
          <w:szCs w:val="21"/>
        </w:rPr>
        <w:t>4</w:t>
      </w:r>
      <w:r>
        <w:rPr>
          <w:szCs w:val="21"/>
        </w:rPr>
        <w:t>00字的短文译成日语。</w:t>
      </w:r>
      <w:r>
        <w:rPr>
          <w:rFonts w:hint="eastAsia"/>
          <w:szCs w:val="21"/>
        </w:rPr>
        <w:t>文章题材不限，文体不限。</w:t>
      </w:r>
      <w:r>
        <w:rPr>
          <w:szCs w:val="21"/>
        </w:rPr>
        <w:t>（50</w:t>
      </w:r>
      <w:r>
        <w:rPr>
          <w:rFonts w:hint="eastAsia"/>
          <w:szCs w:val="21"/>
        </w:rPr>
        <w:t>%</w:t>
      </w:r>
      <w:r>
        <w:rPr>
          <w:szCs w:val="21"/>
        </w:rPr>
        <w:t>）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写作：</w:t>
      </w:r>
      <w:r>
        <w:rPr>
          <w:rFonts w:hint="eastAsia"/>
          <w:szCs w:val="21"/>
        </w:rPr>
        <w:t>根据所给</w:t>
      </w:r>
      <w:r>
        <w:rPr>
          <w:szCs w:val="21"/>
        </w:rPr>
        <w:t>命题</w:t>
      </w:r>
      <w:r>
        <w:rPr>
          <w:rFonts w:hint="eastAsia"/>
          <w:szCs w:val="21"/>
        </w:rPr>
        <w:t>及规定体裁撰写一篇800字左右的日语文章</w:t>
      </w:r>
      <w:r>
        <w:rPr>
          <w:szCs w:val="21"/>
        </w:rPr>
        <w:t>。（50</w:t>
      </w:r>
      <w:r>
        <w:rPr>
          <w:rFonts w:hint="eastAsia"/>
          <w:szCs w:val="21"/>
        </w:rPr>
        <w:t>%</w:t>
      </w:r>
      <w:r>
        <w:rPr>
          <w:szCs w:val="21"/>
        </w:rPr>
        <w:t>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二、考核评价目标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翻译评价目标：</w:t>
      </w:r>
      <w:r>
        <w:rPr>
          <w:szCs w:val="21"/>
        </w:rPr>
        <w:t>熟悉基本翻译理论</w:t>
      </w:r>
      <w:r>
        <w:rPr>
          <w:rFonts w:hint="eastAsia"/>
          <w:szCs w:val="21"/>
        </w:rPr>
        <w:t>，使用正确翻译技巧和策略，双语表达功底扎实。</w:t>
      </w:r>
    </w:p>
    <w:p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忠实于译入语，完整表达原文的内容及含义；</w:t>
      </w:r>
    </w:p>
    <w:p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译出语自然流畅，用词得当，语法规范，语体恰当；</w:t>
      </w:r>
    </w:p>
    <w:p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无漏译与误译。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写作评价目标：在规定时间内完成一篇文体恰当、语言流畅、论述合理的文章。</w:t>
      </w:r>
    </w:p>
    <w:p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内容：包含所有内容要点，主题深刻；</w:t>
      </w:r>
    </w:p>
    <w:p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语法及词汇：使用正确并且多样的语法结构及词汇；</w:t>
      </w:r>
    </w:p>
    <w:p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结构：逻辑合理，衔接连贯，层次清晰；</w:t>
      </w:r>
    </w:p>
    <w:p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语言：自然流畅，语域恰当，卷面整洁。</w:t>
      </w:r>
    </w:p>
    <w:p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篇幅：1000字左右。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三、考核内容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翻译考核内容：各种体裁语篇的翻译原则和方法。</w:t>
      </w:r>
    </w:p>
    <w:p>
      <w:pPr>
        <w:numPr>
          <w:ilvl w:val="0"/>
          <w:numId w:val="5"/>
        </w:numPr>
        <w:shd w:val="solid" w:color="FFFFFF" w:fill="auto"/>
        <w:tabs>
          <w:tab w:val="left" w:pos="719"/>
        </w:tabs>
        <w:autoSpaceDN w:val="0"/>
        <w:rPr>
          <w:szCs w:val="21"/>
        </w:rPr>
      </w:pPr>
      <w:r>
        <w:rPr>
          <w:szCs w:val="21"/>
        </w:rPr>
        <w:t>翻译理论</w:t>
      </w:r>
      <w:r>
        <w:rPr>
          <w:rFonts w:hint="eastAsia"/>
          <w:szCs w:val="21"/>
        </w:rPr>
        <w:t>：</w:t>
      </w:r>
      <w:r>
        <w:rPr>
          <w:szCs w:val="21"/>
        </w:rPr>
        <w:t>概念、原则</w:t>
      </w:r>
      <w:r>
        <w:rPr>
          <w:rFonts w:hint="eastAsia"/>
          <w:szCs w:val="21"/>
        </w:rPr>
        <w:t>、</w:t>
      </w:r>
      <w:r>
        <w:rPr>
          <w:szCs w:val="21"/>
        </w:rPr>
        <w:t>标准。</w:t>
      </w:r>
    </w:p>
    <w:p>
      <w:pPr>
        <w:numPr>
          <w:ilvl w:val="0"/>
          <w:numId w:val="5"/>
        </w:numPr>
        <w:shd w:val="solid" w:color="FFFFFF" w:fill="auto"/>
        <w:tabs>
          <w:tab w:val="left" w:pos="840"/>
        </w:tabs>
        <w:autoSpaceDN w:val="0"/>
        <w:rPr>
          <w:szCs w:val="21"/>
        </w:rPr>
      </w:pPr>
      <w:r>
        <w:rPr>
          <w:szCs w:val="21"/>
        </w:rPr>
        <w:t>翻译技巧</w:t>
      </w:r>
      <w:r>
        <w:rPr>
          <w:rFonts w:hint="eastAsia"/>
          <w:szCs w:val="21"/>
        </w:rPr>
        <w:t>：</w:t>
      </w:r>
      <w:r>
        <w:rPr>
          <w:szCs w:val="21"/>
        </w:rPr>
        <w:t>增词、减词、换形、</w:t>
      </w:r>
      <w:r>
        <w:rPr>
          <w:rFonts w:hint="eastAsia"/>
          <w:szCs w:val="21"/>
        </w:rPr>
        <w:t>断</w:t>
      </w:r>
      <w:r>
        <w:rPr>
          <w:szCs w:val="21"/>
        </w:rPr>
        <w:t>句、合句、换序、正反等。</w:t>
      </w:r>
    </w:p>
    <w:p>
      <w:pPr>
        <w:numPr>
          <w:ilvl w:val="0"/>
          <w:numId w:val="5"/>
        </w:numPr>
        <w:shd w:val="solid" w:color="FFFFFF" w:fill="auto"/>
        <w:tabs>
          <w:tab w:val="left" w:pos="840"/>
        </w:tabs>
        <w:autoSpaceDN w:val="0"/>
        <w:ind w:left="851" w:hanging="282"/>
        <w:rPr>
          <w:rFonts w:hint="eastAsia"/>
          <w:szCs w:val="21"/>
        </w:rPr>
      </w:pPr>
      <w:r>
        <w:rPr>
          <w:szCs w:val="21"/>
        </w:rPr>
        <w:t>翻译</w:t>
      </w:r>
      <w:r>
        <w:rPr>
          <w:rFonts w:hint="eastAsia"/>
          <w:szCs w:val="21"/>
        </w:rPr>
        <w:t>策略：根据日汉</w:t>
      </w:r>
      <w:r>
        <w:rPr>
          <w:szCs w:val="21"/>
        </w:rPr>
        <w:t>词汇、语法、语义、语用、篇章、修辞、文化</w:t>
      </w:r>
      <w:r>
        <w:rPr>
          <w:rFonts w:hint="eastAsia"/>
          <w:szCs w:val="21"/>
        </w:rPr>
        <w:t>等方面的语言差异使用相应的</w:t>
      </w:r>
      <w:r>
        <w:rPr>
          <w:szCs w:val="21"/>
        </w:rPr>
        <w:t>翻译</w:t>
      </w:r>
      <w:r>
        <w:rPr>
          <w:rFonts w:hint="eastAsia"/>
          <w:szCs w:val="21"/>
        </w:rPr>
        <w:t>策略</w:t>
      </w:r>
      <w:r>
        <w:rPr>
          <w:szCs w:val="21"/>
        </w:rPr>
        <w:t>。</w:t>
      </w:r>
    </w:p>
    <w:p>
      <w:pPr>
        <w:numPr>
          <w:ilvl w:val="0"/>
          <w:numId w:val="5"/>
        </w:numPr>
        <w:shd w:val="solid" w:color="FFFFFF" w:fill="auto"/>
        <w:tabs>
          <w:tab w:val="left" w:pos="840"/>
        </w:tabs>
        <w:autoSpaceDN w:val="0"/>
        <w:ind w:left="851" w:hanging="282"/>
        <w:rPr>
          <w:szCs w:val="21"/>
        </w:rPr>
      </w:pPr>
      <w:r>
        <w:rPr>
          <w:rFonts w:hint="eastAsia"/>
          <w:szCs w:val="21"/>
        </w:rPr>
        <w:t>不同体裁：熟悉</w:t>
      </w:r>
      <w:r>
        <w:rPr>
          <w:szCs w:val="21"/>
        </w:rPr>
        <w:t>文学作品</w:t>
      </w:r>
      <w:r>
        <w:rPr>
          <w:rFonts w:hint="eastAsia"/>
          <w:szCs w:val="21"/>
        </w:rPr>
        <w:t>、</w:t>
      </w:r>
      <w:r>
        <w:rPr>
          <w:szCs w:val="21"/>
        </w:rPr>
        <w:t>政治、经济、文化、科技、教育</w:t>
      </w:r>
      <w:r>
        <w:rPr>
          <w:rFonts w:hint="eastAsia"/>
          <w:szCs w:val="21"/>
        </w:rPr>
        <w:t>等不同体裁的语言特点及相应翻译技巧</w:t>
      </w:r>
      <w:r>
        <w:rPr>
          <w:szCs w:val="21"/>
        </w:rPr>
        <w:t>。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写作考核内容：说明文、议论文及记叙文的写作技巧。</w:t>
      </w:r>
    </w:p>
    <w:p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词汇：措词准确多样，适当体现文化背景。</w:t>
      </w:r>
    </w:p>
    <w:p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修辞：明喻、暗喻、拟人、借代、委婉语、反讽、夸张、头韵；</w:t>
      </w:r>
    </w:p>
    <w:p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句法：陈述、疑问、命令、感叹、简单句、复合句、复句、长短句；</w:t>
      </w:r>
    </w:p>
    <w:p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结构：统一、连贯、过渡；</w:t>
      </w:r>
    </w:p>
    <w:p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论述技巧：论述顺序、举例、比较、对比、因果、归类、区分定义。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四、参考书目</w:t>
      </w:r>
    </w:p>
    <w:p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1、《日汉翻译基础教程》，高宁，</w:t>
      </w:r>
      <w:r>
        <w:rPr>
          <w:rFonts w:ascii="Arial" w:hAnsi="Arial" w:cs="Arial"/>
          <w:sz w:val="20"/>
          <w:lang w:eastAsia="zh-Hans"/>
        </w:rPr>
        <w:t>上海外语教育出版社</w:t>
      </w:r>
      <w:r>
        <w:rPr>
          <w:rFonts w:hint="eastAsia"/>
          <w:color w:val="000000"/>
        </w:rPr>
        <w:t>（2008版）</w:t>
      </w:r>
    </w:p>
    <w:p>
      <w:pPr>
        <w:rPr>
          <w:rFonts w:hint="eastAsia"/>
          <w:szCs w:val="21"/>
        </w:rPr>
      </w:pPr>
      <w:r>
        <w:rPr>
          <w:rFonts w:hint="eastAsia"/>
          <w:color w:val="000000"/>
        </w:rPr>
        <w:t xml:space="preserve">    2、</w:t>
      </w:r>
      <w:r>
        <w:rPr>
          <w:rFonts w:hint="eastAsia"/>
          <w:szCs w:val="21"/>
        </w:rPr>
        <w:t>《日语写作教程》，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"http://book.jd.com/writer/耿铁珍_1.html" \t "_blank"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耿铁珍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，[日] 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"http://book.jd.com/writer/平川美穂_1.html" \t "_blank"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平川美穂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，外语教学与研究出版社（2011版）</w:t>
      </w:r>
    </w:p>
    <w:p>
      <w:pPr>
        <w:spacing w:line="360" w:lineRule="auto"/>
      </w:pPr>
    </w:p>
    <w:sectPr>
      <w:footerReference r:id="rId3" w:type="default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00D45"/>
    <w:multiLevelType w:val="multilevel"/>
    <w:tmpl w:val="34100D45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5A456EF"/>
    <w:multiLevelType w:val="multilevel"/>
    <w:tmpl w:val="45A456EF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8AD22BE"/>
    <w:multiLevelType w:val="multilevel"/>
    <w:tmpl w:val="58AD22BE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tabs>
          <w:tab w:val="left" w:pos="1350"/>
        </w:tabs>
        <w:ind w:left="135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5AA770A7"/>
    <w:multiLevelType w:val="multilevel"/>
    <w:tmpl w:val="5AA770A7"/>
    <w:lvl w:ilvl="0" w:tentative="0">
      <w:start w:val="1"/>
      <w:numFmt w:val="bullet"/>
      <w:lvlText w:val=""/>
      <w:lvlJc w:val="left"/>
      <w:pPr>
        <w:ind w:left="9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0" w:hanging="420"/>
      </w:pPr>
      <w:rPr>
        <w:rFonts w:hint="default" w:ascii="Wingdings" w:hAnsi="Wingdings"/>
      </w:rPr>
    </w:lvl>
  </w:abstractNum>
  <w:abstractNum w:abstractNumId="4">
    <w:nsid w:val="650A71F3"/>
    <w:multiLevelType w:val="multilevel"/>
    <w:tmpl w:val="650A71F3"/>
    <w:lvl w:ilvl="0" w:tentative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abstractNum w:abstractNumId="5">
    <w:nsid w:val="77246197"/>
    <w:multiLevelType w:val="multilevel"/>
    <w:tmpl w:val="77246197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B7A"/>
    <w:rsid w:val="00114253"/>
    <w:rsid w:val="0021159F"/>
    <w:rsid w:val="00290D83"/>
    <w:rsid w:val="00294162"/>
    <w:rsid w:val="0047023F"/>
    <w:rsid w:val="00545878"/>
    <w:rsid w:val="00560FB2"/>
    <w:rsid w:val="005779E0"/>
    <w:rsid w:val="00591431"/>
    <w:rsid w:val="005C3A2B"/>
    <w:rsid w:val="005D3544"/>
    <w:rsid w:val="006D6B8C"/>
    <w:rsid w:val="00710FCF"/>
    <w:rsid w:val="00785315"/>
    <w:rsid w:val="008200B4"/>
    <w:rsid w:val="008D3637"/>
    <w:rsid w:val="008E225A"/>
    <w:rsid w:val="0091041B"/>
    <w:rsid w:val="009628CB"/>
    <w:rsid w:val="0099449B"/>
    <w:rsid w:val="00A85B42"/>
    <w:rsid w:val="00AB4CC8"/>
    <w:rsid w:val="00B15A67"/>
    <w:rsid w:val="00B83DFC"/>
    <w:rsid w:val="00BE37C7"/>
    <w:rsid w:val="00C3558C"/>
    <w:rsid w:val="00C74405"/>
    <w:rsid w:val="00CD54D7"/>
    <w:rsid w:val="00CD752D"/>
    <w:rsid w:val="00CE6998"/>
    <w:rsid w:val="00D26DE1"/>
    <w:rsid w:val="00D26DEB"/>
    <w:rsid w:val="00D92EF7"/>
    <w:rsid w:val="00DA495C"/>
    <w:rsid w:val="00ED082F"/>
    <w:rsid w:val="00F2267C"/>
    <w:rsid w:val="00F65CC6"/>
    <w:rsid w:val="49766273"/>
    <w:rsid w:val="6E1F6DC4"/>
    <w:rsid w:val="71705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unhideWhenUsed/>
    <w:uiPriority w:val="99"/>
    <w:rPr>
      <w:color w:val="666666"/>
      <w:u w:val="none"/>
    </w:rPr>
  </w:style>
  <w:style w:type="character" w:customStyle="1" w:styleId="7">
    <w:name w:val="页脚 Char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Win10NeT.COM</Company>
  <Pages>2</Pages>
  <Words>159</Words>
  <Characters>909</Characters>
  <Lines>7</Lines>
  <Paragraphs>2</Paragraphs>
  <TotalTime>0</TotalTime>
  <ScaleCrop>false</ScaleCrop>
  <LinksUpToDate>false</LinksUpToDate>
  <CharactersWithSpaces>1066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2017-08-31T04:38:00Z</dcterms:created>
  <dc:creator>www</dc:creator>
  <cp:lastModifiedBy>vertesyuan</cp:lastModifiedBy>
  <dcterms:modified xsi:type="dcterms:W3CDTF">2022-09-08T07:10:08Z</dcterms:modified>
  <dc:title>一、考核要求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43B8E8B9559D49E48397DE1EEAED878E</vt:lpwstr>
  </property>
</Properties>
</file>