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left"/>
        <w:rPr>
          <w:rFonts w:hint="eastAsia" w:ascii="宋体" w:hAnsi="宋体"/>
          <w:sz w:val="24"/>
        </w:rPr>
      </w:pPr>
      <w:bookmarkStart w:id="0" w:name="_GoBack"/>
      <w:bookmarkEnd w:id="0"/>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jc w:val="center"/>
        <w:rPr>
          <w:rFonts w:hint="eastAsia" w:ascii="宋体" w:hAnsi="宋体"/>
          <w:sz w:val="24"/>
        </w:rPr>
      </w:pPr>
      <w:r>
        <w:rPr>
          <w:rFonts w:hint="eastAsia"/>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5"/>
                    <a:stretch>
                      <a:fillRect/>
                    </a:stretch>
                  </pic:blipFill>
                  <pic:spPr>
                    <a:xfrm>
                      <a:off x="0" y="0"/>
                      <a:ext cx="2656205" cy="485140"/>
                    </a:xfrm>
                    <a:prstGeom prst="rect">
                      <a:avLst/>
                    </a:prstGeom>
                    <a:noFill/>
                    <a:ln>
                      <a:noFill/>
                    </a:ln>
                  </pic:spPr>
                </pic:pic>
              </a:graphicData>
            </a:graphic>
          </wp:inline>
        </w:drawing>
      </w:r>
    </w:p>
    <w:p>
      <w:pPr>
        <w:widowControl/>
        <w:jc w:val="center"/>
        <w:rPr>
          <w:rFonts w:hint="eastAsia" w:ascii="华文中宋" w:hAnsi="华文中宋" w:eastAsia="华文中宋"/>
          <w:b/>
          <w:sz w:val="44"/>
          <w:szCs w:val="44"/>
        </w:rPr>
      </w:pPr>
      <w:r>
        <w:rPr>
          <w:rFonts w:hint="eastAsia" w:ascii="华文中宋" w:hAnsi="华文中宋" w:eastAsia="华文中宋"/>
          <w:b/>
          <w:sz w:val="44"/>
          <w:szCs w:val="44"/>
        </w:rPr>
        <w:t>硕士研究生招生考试</w:t>
      </w:r>
    </w:p>
    <w:p>
      <w:pPr>
        <w:widowControl/>
        <w:jc w:val="center"/>
        <w:rPr>
          <w:rFonts w:hint="eastAsia" w:ascii="黑体" w:hAnsi="华文中宋" w:eastAsia="黑体"/>
          <w:b/>
          <w:sz w:val="52"/>
          <w:szCs w:val="52"/>
        </w:rPr>
      </w:pPr>
      <w:r>
        <w:rPr>
          <w:rFonts w:hint="eastAsia" w:ascii="黑体" w:hAnsi="华文中宋" w:eastAsia="黑体"/>
          <w:b/>
          <w:sz w:val="52"/>
          <w:szCs w:val="52"/>
        </w:rPr>
        <w:t>《西方政治制度史》科目大纲</w:t>
      </w:r>
    </w:p>
    <w:p>
      <w:pPr>
        <w:widowControl/>
        <w:jc w:val="center"/>
        <w:rPr>
          <w:rFonts w:hint="eastAsia"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 xml:space="preserve"> </w:t>
      </w: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460" w:lineRule="exact"/>
        <w:jc w:val="left"/>
        <w:rPr>
          <w:rFonts w:hint="eastAsia" w:ascii="宋体" w:hAnsi="宋体"/>
          <w:sz w:val="24"/>
        </w:rPr>
      </w:pPr>
    </w:p>
    <w:p>
      <w:pPr>
        <w:widowControl/>
        <w:spacing w:line="800" w:lineRule="exact"/>
        <w:ind w:firstLine="1619" w:firstLineChars="506"/>
        <w:jc w:val="left"/>
        <w:rPr>
          <w:rFonts w:hint="eastAsia"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u w:val="single"/>
        </w:rPr>
        <w:t xml:space="preserve"> 马克思主义学院   </w:t>
      </w:r>
      <w:r>
        <w:rPr>
          <w:rFonts w:ascii="仿宋_GB2312" w:hAnsi="宋体" w:eastAsia="仿宋_GB2312"/>
          <w:sz w:val="32"/>
          <w:szCs w:val="32"/>
          <w:u w:val="single"/>
        </w:rPr>
        <w:t xml:space="preserve"> </w:t>
      </w:r>
    </w:p>
    <w:p>
      <w:pPr>
        <w:widowControl/>
        <w:spacing w:line="800" w:lineRule="exact"/>
        <w:ind w:firstLine="1635" w:firstLineChars="568"/>
        <w:jc w:val="left"/>
        <w:rPr>
          <w:rFonts w:hint="eastAsia"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w:t>
      </w:r>
      <w:r>
        <w:rPr>
          <w:rFonts w:ascii="仿宋_GB2312" w:hAnsi="宋体" w:eastAsia="仿宋_GB2312"/>
          <w:w w:val="90"/>
          <w:sz w:val="32"/>
          <w:szCs w:val="32"/>
          <w:u w:val="single"/>
        </w:rPr>
        <w:t xml:space="preserve">  </w:t>
      </w:r>
      <w:r>
        <w:rPr>
          <w:rFonts w:hint="eastAsia" w:ascii="仿宋_GB2312" w:hAnsi="宋体" w:eastAsia="仿宋_GB2312"/>
          <w:w w:val="90"/>
          <w:sz w:val="32"/>
          <w:szCs w:val="32"/>
          <w:u w:val="single"/>
        </w:rPr>
        <w:t xml:space="preserve">  </w:t>
      </w:r>
    </w:p>
    <w:p>
      <w:pPr>
        <w:widowControl/>
        <w:spacing w:line="800" w:lineRule="exact"/>
        <w:ind w:firstLine="1619" w:firstLineChars="506"/>
        <w:jc w:val="left"/>
        <w:rPr>
          <w:rFonts w:hint="eastAsia" w:ascii="宋体" w:hAnsi="宋体"/>
          <w:sz w:val="24"/>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2022年6月22日   </w:t>
      </w:r>
    </w:p>
    <w:p>
      <w:pPr>
        <w:widowControl/>
        <w:spacing w:line="800" w:lineRule="exact"/>
        <w:ind w:firstLine="480" w:firstLineChars="200"/>
        <w:jc w:val="left"/>
        <w:rPr>
          <w:rFonts w:hint="eastAsia" w:ascii="宋体" w:hAnsi="宋体"/>
          <w:sz w:val="24"/>
        </w:rPr>
      </w:pPr>
    </w:p>
    <w:p>
      <w:pPr>
        <w:widowControl/>
        <w:rPr>
          <w:rFonts w:hint="eastAsia" w:ascii="黑体" w:hAnsi="华文中宋" w:eastAsia="黑体"/>
          <w:b/>
          <w:sz w:val="30"/>
          <w:szCs w:val="30"/>
        </w:rPr>
      </w:pPr>
    </w:p>
    <w:p>
      <w:pPr>
        <w:widowControl/>
        <w:jc w:val="center"/>
        <w:rPr>
          <w:rFonts w:hint="eastAsia" w:ascii="黑体" w:hAnsi="华文中宋" w:eastAsia="黑体"/>
          <w:b/>
          <w:sz w:val="30"/>
          <w:szCs w:val="30"/>
        </w:rPr>
      </w:pPr>
    </w:p>
    <w:p>
      <w:pPr>
        <w:widowControl/>
        <w:jc w:val="center"/>
        <w:rPr>
          <w:rFonts w:hint="eastAsia" w:ascii="黑体" w:hAnsi="华文中宋" w:eastAsia="黑体"/>
          <w:b/>
          <w:sz w:val="30"/>
          <w:szCs w:val="30"/>
        </w:rPr>
      </w:pPr>
    </w:p>
    <w:p>
      <w:pPr>
        <w:widowControl/>
        <w:jc w:val="center"/>
        <w:rPr>
          <w:rFonts w:hint="eastAsia" w:ascii="黑体" w:hAnsi="华文中宋" w:eastAsia="黑体"/>
          <w:b/>
          <w:sz w:val="30"/>
          <w:szCs w:val="30"/>
        </w:rPr>
      </w:pPr>
    </w:p>
    <w:p>
      <w:pPr>
        <w:widowControl/>
        <w:jc w:val="center"/>
        <w:rPr>
          <w:rFonts w:hint="eastAsia" w:ascii="黑体" w:hAnsi="华文中宋" w:eastAsia="黑体"/>
          <w:b/>
          <w:sz w:val="30"/>
          <w:szCs w:val="30"/>
        </w:rPr>
      </w:pPr>
      <w:r>
        <w:rPr>
          <w:rFonts w:hint="eastAsia" w:ascii="黑体" w:hAnsi="华文中宋" w:eastAsia="黑体"/>
          <w:b/>
          <w:sz w:val="30"/>
          <w:szCs w:val="30"/>
        </w:rPr>
        <w:t>《</w:t>
      </w:r>
      <w:r>
        <w:rPr>
          <w:rFonts w:hint="eastAsia" w:ascii="黑体" w:hAnsi="宋体" w:eastAsia="黑体"/>
          <w:b/>
          <w:sz w:val="30"/>
          <w:szCs w:val="30"/>
        </w:rPr>
        <w:t>西方政治制度史</w:t>
      </w:r>
      <w:r>
        <w:rPr>
          <w:rFonts w:hint="eastAsia" w:ascii="黑体" w:hAnsi="华文中宋" w:eastAsia="黑体"/>
          <w:b/>
          <w:sz w:val="30"/>
          <w:szCs w:val="30"/>
        </w:rPr>
        <w:t>》科目大纲</w:t>
      </w:r>
    </w:p>
    <w:p>
      <w:pPr>
        <w:widowControl/>
        <w:jc w:val="center"/>
        <w:rPr>
          <w:rFonts w:hint="eastAsia" w:ascii="黑体" w:hAnsi="宋体" w:eastAsia="黑体"/>
          <w:sz w:val="24"/>
        </w:rPr>
      </w:pPr>
      <w:r>
        <w:rPr>
          <w:rFonts w:hint="eastAsia" w:ascii="黑体" w:hAnsi="宋体" w:eastAsia="黑体"/>
          <w:b/>
          <w:sz w:val="48"/>
          <w:szCs w:val="48"/>
        </w:rPr>
        <w:t xml:space="preserve"> </w:t>
      </w:r>
      <w:r>
        <w:rPr>
          <w:rFonts w:hint="eastAsia" w:ascii="黑体" w:hAnsi="宋体" w:eastAsia="黑体"/>
          <w:sz w:val="24"/>
        </w:rPr>
        <w:t xml:space="preserve"> </w:t>
      </w:r>
    </w:p>
    <w:p>
      <w:pPr>
        <w:widowControl/>
        <w:spacing w:line="52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一、考核要求</w:t>
      </w:r>
    </w:p>
    <w:p>
      <w:pPr>
        <w:widowControl/>
        <w:spacing w:line="520" w:lineRule="exact"/>
        <w:ind w:firstLine="480" w:firstLineChars="200"/>
        <w:jc w:val="left"/>
        <w:rPr>
          <w:rFonts w:hint="eastAsia" w:ascii="仿宋_GB2312" w:hAnsi="仿宋_GB2312" w:eastAsia="仿宋_GB2312" w:cs="仿宋_GB2312"/>
          <w:sz w:val="24"/>
        </w:rPr>
      </w:pPr>
      <w:r>
        <w:rPr>
          <w:rFonts w:hint="eastAsia" w:ascii="仿宋_GB2312" w:hAnsi="仿宋_GB2312" w:eastAsia="仿宋_GB2312" w:cs="仿宋_GB2312"/>
          <w:sz w:val="24"/>
        </w:rPr>
        <w:t>《西方政治制度史》是政治学理论专业学术型硕士研究生入学考试的科目之一。考试力求反映考生的基本素质和综合能力，选拔具有培养前途和发展潜力的优秀人才，从而为国家培养从事政治学教学、科研以及相关工作的高级专业人才。</w:t>
      </w:r>
    </w:p>
    <w:p>
      <w:pPr>
        <w:widowControl/>
        <w:spacing w:line="52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二、考核评价目标</w:t>
      </w:r>
    </w:p>
    <w:p>
      <w:pPr>
        <w:widowControl/>
        <w:spacing w:before="100" w:beforeAutospacing="1" w:after="100" w:afterAutospacing="1" w:line="360" w:lineRule="auto"/>
        <w:ind w:firstLine="480" w:firstLineChars="200"/>
        <w:jc w:val="left"/>
        <w:rPr>
          <w:rFonts w:hint="eastAsia" w:ascii="仿宋_GB2312" w:hAnsi="仿宋_GB2312" w:eastAsia="仿宋_GB2312" w:cs="仿宋_GB2312"/>
          <w:color w:val="222222"/>
          <w:kern w:val="0"/>
          <w:sz w:val="24"/>
        </w:rPr>
      </w:pPr>
      <w:r>
        <w:rPr>
          <w:rFonts w:hint="eastAsia" w:ascii="仿宋_GB2312" w:hAnsi="仿宋_GB2312" w:eastAsia="仿宋_GB2312" w:cs="仿宋_GB2312"/>
          <w:color w:val="222222"/>
          <w:kern w:val="0"/>
          <w:sz w:val="24"/>
        </w:rPr>
        <w:t>要求考生系统了解和掌握西方政治制度史的基础知识、基本概念、基本理论，加深对当代西方政治制度构建的认识。</w:t>
      </w:r>
    </w:p>
    <w:p>
      <w:pPr>
        <w:widowControl/>
        <w:numPr>
          <w:ilvl w:val="0"/>
          <w:numId w:val="1"/>
        </w:numPr>
        <w:spacing w:line="520" w:lineRule="exact"/>
        <w:jc w:val="center"/>
        <w:rPr>
          <w:rFonts w:hint="eastAsia" w:ascii="仿宋_GB2312" w:hAnsi="仿宋_GB2312" w:eastAsia="仿宋_GB2312" w:cs="仿宋_GB2312"/>
          <w:b/>
          <w:sz w:val="24"/>
        </w:rPr>
      </w:pPr>
      <w:r>
        <w:rPr>
          <w:rFonts w:hint="eastAsia" w:ascii="仿宋_GB2312" w:hAnsi="仿宋_GB2312" w:eastAsia="仿宋_GB2312" w:cs="仿宋_GB2312"/>
          <w:b/>
          <w:sz w:val="24"/>
        </w:rPr>
        <w:t>考核内容</w:t>
      </w:r>
    </w:p>
    <w:p>
      <w:pPr>
        <w:widowControl/>
        <w:spacing w:line="520" w:lineRule="exact"/>
        <w:rPr>
          <w:rFonts w:hint="eastAsia" w:ascii="仿宋_GB2312" w:hAnsi="仿宋_GB2312" w:eastAsia="仿宋_GB2312" w:cs="仿宋_GB2312"/>
          <w:b/>
          <w:sz w:val="24"/>
        </w:rPr>
      </w:pP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第一章  古代希腊城邦国家的政治制度</w:t>
      </w:r>
    </w:p>
    <w:p>
      <w:pPr>
        <w:widowControl/>
        <w:spacing w:line="360" w:lineRule="auto"/>
        <w:ind w:firstLine="360" w:firstLineChars="150"/>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希腊氏族社会的解体和政治国家的产生</w:t>
      </w:r>
    </w:p>
    <w:p>
      <w:pPr>
        <w:widowControl/>
        <w:spacing w:line="360" w:lineRule="auto"/>
        <w:ind w:firstLine="360" w:firstLineChars="150"/>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提修斯的改革与雅典政治制度的建立</w:t>
      </w:r>
    </w:p>
    <w:p>
      <w:pPr>
        <w:widowControl/>
        <w:spacing w:line="360" w:lineRule="auto"/>
        <w:ind w:firstLine="360" w:firstLineChars="150"/>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梭伦和克里斯提尼的改革与雅典民主政治体制的建立</w:t>
      </w:r>
    </w:p>
    <w:p>
      <w:pPr>
        <w:widowControl/>
        <w:spacing w:line="360" w:lineRule="auto"/>
        <w:ind w:firstLine="360" w:firstLineChars="150"/>
        <w:jc w:val="left"/>
        <w:rPr>
          <w:rFonts w:hint="eastAsia" w:ascii="仿宋_GB2312" w:hAnsi="仿宋_GB2312" w:eastAsia="仿宋_GB2312" w:cs="仿宋_GB2312"/>
          <w:b/>
          <w:sz w:val="24"/>
        </w:rPr>
      </w:pPr>
      <w:r>
        <w:rPr>
          <w:rFonts w:hint="eastAsia" w:ascii="仿宋_GB2312" w:hAnsi="仿宋_GB2312" w:eastAsia="仿宋_GB2312" w:cs="仿宋_GB2312"/>
          <w:sz w:val="24"/>
        </w:rPr>
        <w:t>第四节  伯利克里时代雅典的自由民主政治制度与斯巴达的贵族民主政治制度</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第二章 古代罗马共和国和罗马帝国时期的政治制度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古代罗马国家的建立及其早期的王制政体</w:t>
      </w:r>
    </w:p>
    <w:p>
      <w:pPr>
        <w:widowControl/>
        <w:spacing w:line="360" w:lineRule="auto"/>
        <w:ind w:firstLine="304"/>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古代罗马共和国时期的政治制度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古代罗马帝国的政治制度</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第三章 西欧封建国家的形成与法兰克王国的封建政治制度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罗马帝国的灭亡与日耳曼人的早期社会政治状况</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西欧封建制国家的形成与法兰克王国的建立</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法兰克王国的社会制度与政治制度</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第四章 法兰西王国的封建政治制度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法兰西王国的早期社会政治制度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法兰西王国等级代表君主制时期的政治制度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法兰西王国封建君主专制时期的政治制度</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第五章 英吉利王国的封建政治制度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英吉利王国的早期封建政治制度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英吉利王国等级君主代表制时期的封建政治制度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英吉利王国君主专制时期的封建政治制度</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第六章 中世纪德意志帝国和意大利城市共和国的政治制度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德意志帝国16世纪前的封建政治制度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德意志帝国各邦的封建君主专制制度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第三节中世纪意大利城市共和国的政治制度</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第七章 英国君主立宪政治制度的建立和变革</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英国君主立宪制的建立和英国的宪法性文件</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英国的议会改革</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英国政府机构的演变和文官制度的建立</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第四节 英国的司法制度及其变革</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第八章 英国当代政治制度的建立</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英国国会的上下两院</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英国的国王与内阁</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英国政党的产生、发展与现代英国主要政党</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第四节 英国地方政府</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第九章 美利坚合众国政治体制的构建与美国的宪法修正案</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北美独立战争与《独立宣言》和《邦联条例》</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美国宪法的制定与政治体制的构建</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美国的宪法修正案与联邦制的发展</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第十章 美国现代政治制度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美国国会——众议院和参议院</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美国的总统、副总统、国家行政机构与文官制度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美国的司法制度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第四节 美国的州与地方各级政府</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第五节 美国的政党与利益集团</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第十一章 法兰西共和制度的建立与变迁</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法国大革命与1791年宪法确立的君主立宪制</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法兰西第一共和国的政治制度和拿破仑建立的独裁体制</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法兰西第二共和国的政治制度与路易﹒波拿巴政变后的政治制度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第四节 巴黎公社和法兰西第三共和国的政治制度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第五节 法兰西第四共和国的政治制度</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第十二章 法兰西第五共和国的政治制度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法兰西第五共和国总统权力的扩大</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法兰西第五共和国的总理、政府各部与公务员制度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法兰西第五共和国的议会两院</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第四节 法兰西第五共和国的司法制度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第五节 法兰西第五共和国的地方政府制度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第六节 法国政党的演变和法兰西第五共和国的政党</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第十三章 1848年革命后德意志国家政治制度的变迁</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1848年革命前后的德国状况与法兰克福宪法确立的联邦体制</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德意志第二帝国的建立及其政治制度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魏玛共和国时期的德国政治制度</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第四节 法西斯统治下的德国政治制度</w:t>
      </w:r>
    </w:p>
    <w:p>
      <w:pPr>
        <w:widowControl/>
        <w:spacing w:line="360" w:lineRule="auto"/>
        <w:ind w:firstLine="349" w:firstLineChars="145"/>
        <w:jc w:val="left"/>
        <w:rPr>
          <w:rFonts w:hint="eastAsia" w:ascii="仿宋_GB2312" w:hAnsi="仿宋_GB2312" w:eastAsia="仿宋_GB2312" w:cs="仿宋_GB2312"/>
          <w:b/>
          <w:sz w:val="24"/>
        </w:rPr>
      </w:pPr>
      <w:r>
        <w:rPr>
          <w:rFonts w:hint="eastAsia" w:ascii="仿宋_GB2312" w:hAnsi="仿宋_GB2312" w:eastAsia="仿宋_GB2312" w:cs="仿宋_GB2312"/>
          <w:b/>
          <w:sz w:val="24"/>
        </w:rPr>
        <w:t>第十四章 二战后德意志联邦共和国政治制度的重建</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第一节 德意志国家的分裂、统一和联邦德国的基本法</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第二节 德意志联邦共和国的立法机构</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第三节 德意志联邦共和国的总统、总理和政府</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第四节 德意志联邦共和国的司法机构</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第五节 德意志联邦共和国的州和地方政府</w:t>
      </w:r>
    </w:p>
    <w:p>
      <w:pPr>
        <w:widowControl/>
        <w:spacing w:line="360" w:lineRule="auto"/>
        <w:ind w:firstLine="348" w:firstLineChars="145"/>
        <w:jc w:val="left"/>
        <w:rPr>
          <w:rFonts w:hint="eastAsia" w:ascii="仿宋_GB2312" w:hAnsi="仿宋_GB2312" w:eastAsia="仿宋_GB2312" w:cs="仿宋_GB2312"/>
          <w:sz w:val="24"/>
        </w:rPr>
      </w:pPr>
      <w:r>
        <w:rPr>
          <w:rFonts w:hint="eastAsia" w:ascii="仿宋_GB2312" w:hAnsi="仿宋_GB2312" w:eastAsia="仿宋_GB2312" w:cs="仿宋_GB2312"/>
          <w:sz w:val="24"/>
        </w:rPr>
        <w:t>第六节 德意志联邦共和国的政党</w:t>
      </w:r>
    </w:p>
    <w:p>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第十五章 意大利王国和意大利共和国的政治制度</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第一节 意大利王国的政治制度</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第二节 法西斯统治下的意大利政治制度</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第三节 意大利共和国的政治制度</w:t>
      </w:r>
    </w:p>
    <w:p>
      <w:pPr>
        <w:spacing w:line="360" w:lineRule="auto"/>
        <w:ind w:firstLine="241" w:firstLineChars="100"/>
        <w:rPr>
          <w:rFonts w:hint="eastAsia" w:ascii="仿宋_GB2312" w:hAnsi="仿宋_GB2312" w:eastAsia="仿宋_GB2312" w:cs="仿宋_GB2312"/>
          <w:b/>
          <w:sz w:val="24"/>
        </w:rPr>
      </w:pPr>
      <w:r>
        <w:rPr>
          <w:rFonts w:hint="eastAsia" w:ascii="仿宋_GB2312" w:hAnsi="仿宋_GB2312" w:eastAsia="仿宋_GB2312" w:cs="仿宋_GB2312"/>
          <w:b/>
          <w:sz w:val="24"/>
        </w:rPr>
        <w:t>第十六章 瑞典王国、瑞士联邦和荷兰王国的政治制度及其变革</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第一节 瑞典王国的政治制度</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第二节 瑞典联邦的政治制度</w:t>
      </w:r>
    </w:p>
    <w:p>
      <w:pPr>
        <w:spacing w:line="360" w:lineRule="auto"/>
        <w:ind w:firstLine="240" w:firstLineChars="100"/>
        <w:rPr>
          <w:rFonts w:hint="eastAsia" w:ascii="仿宋_GB2312" w:hAnsi="仿宋_GB2312" w:eastAsia="仿宋_GB2312" w:cs="仿宋_GB2312"/>
          <w:sz w:val="24"/>
        </w:rPr>
      </w:pPr>
      <w:r>
        <w:rPr>
          <w:rFonts w:hint="eastAsia" w:ascii="仿宋_GB2312" w:hAnsi="仿宋_GB2312" w:eastAsia="仿宋_GB2312" w:cs="仿宋_GB2312"/>
          <w:sz w:val="24"/>
        </w:rPr>
        <w:t>第三节 荷兰王国的政治制度</w:t>
      </w:r>
    </w:p>
    <w:p>
      <w:pPr>
        <w:spacing w:line="360" w:lineRule="auto"/>
        <w:ind w:firstLine="240" w:firstLineChars="100"/>
        <w:rPr>
          <w:rFonts w:hint="eastAsia" w:ascii="仿宋_GB2312" w:hAnsi="仿宋_GB2312" w:eastAsia="仿宋_GB2312" w:cs="仿宋_GB2312"/>
          <w:sz w:val="24"/>
        </w:rPr>
      </w:pPr>
    </w:p>
    <w:p>
      <w:pPr>
        <w:rPr>
          <w:rFonts w:hint="eastAsia" w:ascii="仿宋_GB2312" w:eastAsia="仿宋_GB2312"/>
        </w:rPr>
      </w:pPr>
    </w:p>
    <w:p>
      <w:pPr>
        <w:widowControl/>
        <w:spacing w:line="520" w:lineRule="exact"/>
        <w:jc w:val="center"/>
        <w:rPr>
          <w:rFonts w:hint="eastAsia" w:ascii="仿宋_GB2312" w:hAnsi="宋体" w:eastAsia="仿宋_GB2312"/>
          <w:b/>
          <w:sz w:val="28"/>
          <w:szCs w:val="28"/>
        </w:rPr>
      </w:pPr>
      <w:r>
        <w:rPr>
          <w:rFonts w:hint="eastAsia" w:ascii="仿宋_GB2312" w:hAnsi="宋体" w:eastAsia="仿宋_GB2312"/>
          <w:b/>
          <w:sz w:val="28"/>
          <w:szCs w:val="28"/>
        </w:rPr>
        <w:t>四、参考书目</w:t>
      </w:r>
    </w:p>
    <w:p>
      <w:pPr>
        <w:widowControl/>
        <w:spacing w:line="520" w:lineRule="exact"/>
        <w:jc w:val="left"/>
        <w:rPr>
          <w:rFonts w:hint="eastAsia" w:ascii="仿宋_GB2312" w:hAnsi="宋体" w:eastAsia="仿宋_GB2312"/>
          <w:sz w:val="24"/>
        </w:rPr>
      </w:pPr>
      <w:r>
        <w:rPr>
          <w:rFonts w:hint="eastAsia" w:ascii="仿宋_GB2312" w:hAnsi="宋体" w:eastAsia="仿宋_GB2312"/>
          <w:sz w:val="24"/>
        </w:rPr>
        <w:t>1、马啸原：《西方政治制度史》，高等教育出版社，200</w:t>
      </w:r>
      <w:r>
        <w:rPr>
          <w:rFonts w:ascii="仿宋_GB2312" w:hAnsi="宋体" w:eastAsia="仿宋_GB2312"/>
          <w:sz w:val="24"/>
        </w:rPr>
        <w:t>0</w:t>
      </w:r>
      <w:r>
        <w:rPr>
          <w:rFonts w:hint="eastAsia" w:ascii="仿宋_GB2312" w:hAnsi="宋体" w:eastAsia="仿宋_GB2312"/>
          <w:sz w:val="24"/>
        </w:rPr>
        <w:t>年版。</w:t>
      </w:r>
    </w:p>
    <w:p>
      <w:pPr>
        <w:widowControl/>
        <w:spacing w:line="520" w:lineRule="exact"/>
        <w:jc w:val="left"/>
        <w:rPr>
          <w:rFonts w:hint="eastAsia" w:ascii="仿宋_GB2312" w:hAnsi="宋体" w:eastAsia="仿宋_GB2312"/>
          <w:szCs w:val="21"/>
        </w:rPr>
      </w:pPr>
    </w:p>
    <w:sectPr>
      <w:headerReference r:id="rId3" w:type="default"/>
      <w:pgSz w:w="11906" w:h="16838"/>
      <w:pgMar w:top="1247" w:right="964" w:bottom="1247"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287" w:usb1="080F0000" w:usb2="00000010" w:usb3="00000000" w:csb0="000400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7ED2E"/>
    <w:multiLevelType w:val="singleLevel"/>
    <w:tmpl w:val="CA47ED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M2NhZGI0ZDMxMTllYWY1NTU2N2JhYTk2MTkyMDgifQ=="/>
  </w:docVars>
  <w:rsids>
    <w:rsidRoot w:val="000D6ED4"/>
    <w:rsid w:val="00007BA9"/>
    <w:rsid w:val="00015FF6"/>
    <w:rsid w:val="00044AE2"/>
    <w:rsid w:val="0007385F"/>
    <w:rsid w:val="00083C81"/>
    <w:rsid w:val="000C1D6E"/>
    <w:rsid w:val="000D6ED4"/>
    <w:rsid w:val="000E2E9D"/>
    <w:rsid w:val="00144626"/>
    <w:rsid w:val="0014776D"/>
    <w:rsid w:val="00155BA2"/>
    <w:rsid w:val="00167D1B"/>
    <w:rsid w:val="00182132"/>
    <w:rsid w:val="00183AFE"/>
    <w:rsid w:val="00185D98"/>
    <w:rsid w:val="00196F6B"/>
    <w:rsid w:val="00197A98"/>
    <w:rsid w:val="001A0467"/>
    <w:rsid w:val="00200034"/>
    <w:rsid w:val="002036CF"/>
    <w:rsid w:val="002264A3"/>
    <w:rsid w:val="00257320"/>
    <w:rsid w:val="0026441C"/>
    <w:rsid w:val="002732D2"/>
    <w:rsid w:val="00273F90"/>
    <w:rsid w:val="0028124B"/>
    <w:rsid w:val="00290213"/>
    <w:rsid w:val="00290800"/>
    <w:rsid w:val="002A5405"/>
    <w:rsid w:val="00312366"/>
    <w:rsid w:val="003633A7"/>
    <w:rsid w:val="003668C9"/>
    <w:rsid w:val="003A6376"/>
    <w:rsid w:val="003B188A"/>
    <w:rsid w:val="003B4B0B"/>
    <w:rsid w:val="003D09F9"/>
    <w:rsid w:val="003D0ED7"/>
    <w:rsid w:val="003E0C57"/>
    <w:rsid w:val="003E41AC"/>
    <w:rsid w:val="003F5788"/>
    <w:rsid w:val="003F65AE"/>
    <w:rsid w:val="0041366D"/>
    <w:rsid w:val="004224D3"/>
    <w:rsid w:val="004429DE"/>
    <w:rsid w:val="0045218E"/>
    <w:rsid w:val="00455716"/>
    <w:rsid w:val="004C5436"/>
    <w:rsid w:val="004C6481"/>
    <w:rsid w:val="004E1981"/>
    <w:rsid w:val="004F6AD1"/>
    <w:rsid w:val="004F7675"/>
    <w:rsid w:val="00510C88"/>
    <w:rsid w:val="00513C1C"/>
    <w:rsid w:val="00523D60"/>
    <w:rsid w:val="005305C7"/>
    <w:rsid w:val="00585438"/>
    <w:rsid w:val="005947C6"/>
    <w:rsid w:val="005C4F2C"/>
    <w:rsid w:val="005F5AC0"/>
    <w:rsid w:val="006039F7"/>
    <w:rsid w:val="00616B04"/>
    <w:rsid w:val="00624B2B"/>
    <w:rsid w:val="00631D48"/>
    <w:rsid w:val="00653C73"/>
    <w:rsid w:val="0068017D"/>
    <w:rsid w:val="00681475"/>
    <w:rsid w:val="006901E6"/>
    <w:rsid w:val="006B05FE"/>
    <w:rsid w:val="006B39B8"/>
    <w:rsid w:val="006C2C16"/>
    <w:rsid w:val="006D34F5"/>
    <w:rsid w:val="006D3598"/>
    <w:rsid w:val="00707D06"/>
    <w:rsid w:val="00723A76"/>
    <w:rsid w:val="0072728D"/>
    <w:rsid w:val="007348AF"/>
    <w:rsid w:val="00741FF4"/>
    <w:rsid w:val="00745C59"/>
    <w:rsid w:val="00746265"/>
    <w:rsid w:val="00755D09"/>
    <w:rsid w:val="007639E6"/>
    <w:rsid w:val="0076708D"/>
    <w:rsid w:val="00797615"/>
    <w:rsid w:val="007B33DE"/>
    <w:rsid w:val="0084180B"/>
    <w:rsid w:val="00856BA6"/>
    <w:rsid w:val="0087625A"/>
    <w:rsid w:val="008A58E7"/>
    <w:rsid w:val="008D68CC"/>
    <w:rsid w:val="009101F9"/>
    <w:rsid w:val="0091360F"/>
    <w:rsid w:val="00952326"/>
    <w:rsid w:val="009529C1"/>
    <w:rsid w:val="009551A6"/>
    <w:rsid w:val="00973D1F"/>
    <w:rsid w:val="009A1EDC"/>
    <w:rsid w:val="009B3393"/>
    <w:rsid w:val="009F1A5E"/>
    <w:rsid w:val="00A0479A"/>
    <w:rsid w:val="00A10AC3"/>
    <w:rsid w:val="00A26125"/>
    <w:rsid w:val="00A309FD"/>
    <w:rsid w:val="00A64E67"/>
    <w:rsid w:val="00AB00F4"/>
    <w:rsid w:val="00AB1222"/>
    <w:rsid w:val="00AC4E68"/>
    <w:rsid w:val="00AF6C9F"/>
    <w:rsid w:val="00B06B89"/>
    <w:rsid w:val="00B16B4C"/>
    <w:rsid w:val="00B17978"/>
    <w:rsid w:val="00B73EA8"/>
    <w:rsid w:val="00B843E5"/>
    <w:rsid w:val="00BB3E9C"/>
    <w:rsid w:val="00BC05D2"/>
    <w:rsid w:val="00BC2A5B"/>
    <w:rsid w:val="00BF6641"/>
    <w:rsid w:val="00C12A4C"/>
    <w:rsid w:val="00C23DF5"/>
    <w:rsid w:val="00C41C30"/>
    <w:rsid w:val="00CD102E"/>
    <w:rsid w:val="00D031A6"/>
    <w:rsid w:val="00D10281"/>
    <w:rsid w:val="00D3025A"/>
    <w:rsid w:val="00D324AF"/>
    <w:rsid w:val="00D5499A"/>
    <w:rsid w:val="00D825EC"/>
    <w:rsid w:val="00D95E8F"/>
    <w:rsid w:val="00DA21CE"/>
    <w:rsid w:val="00DA7E0A"/>
    <w:rsid w:val="00E15BD8"/>
    <w:rsid w:val="00E16F6A"/>
    <w:rsid w:val="00E21FB7"/>
    <w:rsid w:val="00E22AB7"/>
    <w:rsid w:val="00E617D7"/>
    <w:rsid w:val="00EA1DBD"/>
    <w:rsid w:val="00EE4E57"/>
    <w:rsid w:val="00F06DF0"/>
    <w:rsid w:val="00F2799C"/>
    <w:rsid w:val="00F66444"/>
    <w:rsid w:val="00F8294F"/>
    <w:rsid w:val="00FA1859"/>
    <w:rsid w:val="00FA563C"/>
    <w:rsid w:val="00FC789D"/>
    <w:rsid w:val="0BC15DEC"/>
    <w:rsid w:val="16F22B42"/>
    <w:rsid w:val="1A006024"/>
    <w:rsid w:val="1DE97161"/>
    <w:rsid w:val="4E834825"/>
    <w:rsid w:val="4FE070CF"/>
    <w:rsid w:val="63D26D9B"/>
    <w:rsid w:val="69367D06"/>
    <w:rsid w:val="71CD445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999宝藏网</Company>
  <Pages>5</Pages>
  <Words>298</Words>
  <Characters>1703</Characters>
  <Lines>14</Lines>
  <Paragraphs>3</Paragraphs>
  <TotalTime>0</TotalTime>
  <ScaleCrop>false</ScaleCrop>
  <LinksUpToDate>false</LinksUpToDate>
  <CharactersWithSpaces>1998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2010-09-04T02:26:00Z</dcterms:created>
  <dc:creator>Admin</dc:creator>
  <cp:lastModifiedBy>vertesyuan</cp:lastModifiedBy>
  <cp:lastPrinted>2013-07-15T07:11:00Z</cp:lastPrinted>
  <dcterms:modified xsi:type="dcterms:W3CDTF">2022-09-08T07:07:07Z</dcterms:modified>
  <dc:title>关于做好全日制研究生入学考试考试科目大纲编制工作的通知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4CA43630E12D459DAE6EE6E005B75AD3</vt:lpwstr>
  </property>
</Properties>
</file>