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3657600" cy="586740"/>
            <wp:effectExtent l="0" t="0" r="0" b="381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57600" cy="586740"/>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w:t>
      </w:r>
      <w:r>
        <w:rPr>
          <w:rFonts w:hint="eastAsia"/>
          <w:b/>
          <w:sz w:val="52"/>
          <w:szCs w:val="52"/>
          <w:lang w:val="en-US" w:eastAsia="zh-CN"/>
        </w:rPr>
        <w:t>招生</w:t>
      </w:r>
      <w:r>
        <w:rPr>
          <w:rFonts w:hint="eastAsia"/>
          <w:b/>
          <w:sz w:val="52"/>
          <w:szCs w:val="52"/>
        </w:rPr>
        <w:t>考试</w:t>
      </w:r>
    </w:p>
    <w:p>
      <w:pPr>
        <w:jc w:val="center"/>
        <w:rPr>
          <w:rFonts w:ascii="黑体" w:eastAsia="黑体"/>
          <w:b/>
          <w:sz w:val="52"/>
          <w:szCs w:val="52"/>
        </w:rPr>
      </w:pPr>
      <w:r>
        <w:rPr>
          <w:rFonts w:hint="eastAsia" w:ascii="黑体" w:eastAsia="黑体"/>
          <w:b/>
          <w:sz w:val="52"/>
          <w:szCs w:val="52"/>
        </w:rPr>
        <w:t>《大学化学基础》科目大纲</w:t>
      </w:r>
    </w:p>
    <w:p>
      <w:pPr>
        <w:jc w:val="center"/>
        <w:rPr>
          <w:b/>
          <w:sz w:val="30"/>
          <w:szCs w:val="30"/>
        </w:rPr>
      </w:pPr>
      <w:r>
        <w:rPr>
          <w:rFonts w:hint="eastAsia"/>
          <w:b/>
          <w:sz w:val="30"/>
          <w:szCs w:val="30"/>
        </w:rPr>
        <w:t>（科目代码：928）</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keepNext w:val="0"/>
        <w:keepLines w:val="0"/>
        <w:widowControl w:val="0"/>
        <w:suppressLineNumbers w:val="0"/>
        <w:spacing w:before="0" w:beforeAutospacing="0" w:after="0" w:afterAutospacing="0" w:line="480" w:lineRule="auto"/>
        <w:ind w:right="0" w:firstLine="1280" w:firstLineChars="400"/>
        <w:jc w:val="both"/>
        <w:rPr>
          <w:sz w:val="32"/>
          <w:szCs w:val="32"/>
          <w:u w:val="single"/>
          <w:lang w:val="en-US"/>
        </w:rPr>
      </w:pPr>
      <w:bookmarkStart w:id="0" w:name="_GoBack"/>
      <w:bookmarkEnd w:id="0"/>
      <w:r>
        <w:rPr>
          <w:rFonts w:hint="eastAsia" w:ascii="Times New Roman" w:hAnsi="Times New Roman" w:eastAsia="宋体" w:cs="宋体"/>
          <w:kern w:val="2"/>
          <w:sz w:val="32"/>
          <w:szCs w:val="32"/>
          <w:lang w:val="en-US" w:eastAsia="zh-CN" w:bidi="ar"/>
        </w:rPr>
        <w:t>学院名称（盖章）：</w:t>
      </w:r>
      <w:r>
        <w:rPr>
          <w:rFonts w:hint="default" w:ascii="Times New Roman" w:hAnsi="Times New Roman" w:eastAsia="宋体" w:cs="Times New Roman"/>
          <w:kern w:val="2"/>
          <w:sz w:val="32"/>
          <w:szCs w:val="32"/>
          <w:lang w:val="en-US" w:eastAsia="zh-CN" w:bidi="ar"/>
        </w:rPr>
        <w:t xml:space="preserve">  </w:t>
      </w:r>
      <w:r>
        <w:rPr>
          <w:rFonts w:hint="default" w:ascii="Times New Roman" w:hAnsi="Times New Roman" w:eastAsia="宋体" w:cs="Times New Roman"/>
          <w:kern w:val="2"/>
          <w:sz w:val="32"/>
          <w:szCs w:val="32"/>
          <w:u w:val="single"/>
          <w:lang w:val="en-US" w:eastAsia="zh-CN" w:bidi="ar"/>
        </w:rPr>
        <w:t xml:space="preserve">      </w:t>
      </w:r>
      <w:r>
        <w:rPr>
          <w:rFonts w:hint="eastAsia" w:ascii="Times New Roman" w:hAnsi="Times New Roman" w:eastAsia="宋体" w:cs="宋体"/>
          <w:kern w:val="2"/>
          <w:sz w:val="32"/>
          <w:szCs w:val="32"/>
          <w:u w:val="single"/>
          <w:lang w:val="en-US" w:eastAsia="zh-CN" w:bidi="ar"/>
        </w:rPr>
        <w:t>化学化工学院</w:t>
      </w:r>
      <w:r>
        <w:rPr>
          <w:rFonts w:hint="default" w:ascii="Times New Roman" w:hAnsi="Times New Roman"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80" w:lineRule="auto"/>
        <w:ind w:right="0" w:firstLine="1280" w:firstLineChars="400"/>
        <w:jc w:val="both"/>
        <w:rPr>
          <w:sz w:val="32"/>
          <w:szCs w:val="32"/>
          <w:lang w:val="en-US"/>
        </w:rPr>
      </w:pPr>
      <w:r>
        <w:rPr>
          <w:rFonts w:hint="eastAsia" w:ascii="Times New Roman" w:hAnsi="Times New Roman" w:eastAsia="宋体" w:cs="宋体"/>
          <w:kern w:val="2"/>
          <w:sz w:val="32"/>
          <w:szCs w:val="32"/>
          <w:lang w:val="en-US" w:eastAsia="zh-CN" w:bidi="ar"/>
        </w:rPr>
        <w:t>学院负责人（签字）：</w:t>
      </w:r>
      <w:r>
        <w:rPr>
          <w:rFonts w:hint="default" w:ascii="Times New Roman" w:hAnsi="Times New Roman" w:eastAsia="宋体" w:cs="Times New Roman"/>
          <w:kern w:val="2"/>
          <w:sz w:val="32"/>
          <w:szCs w:val="32"/>
          <w:u w:val="single"/>
          <w:lang w:val="en-US" w:eastAsia="zh-CN" w:bidi="ar"/>
        </w:rPr>
        <w:t xml:space="preserve">                        </w:t>
      </w:r>
      <w:r>
        <w:rPr>
          <w:rFonts w:hint="default" w:ascii="Times New Roman" w:hAnsi="Times New Roman" w:eastAsia="宋体" w:cs="Times New Roman"/>
          <w:kern w:val="2"/>
          <w:sz w:val="32"/>
          <w:szCs w:val="32"/>
          <w:lang w:val="en-US" w:eastAsia="zh-CN" w:bidi="ar"/>
        </w:rPr>
        <w:t xml:space="preserve"> </w:t>
      </w:r>
    </w:p>
    <w:p>
      <w:pPr>
        <w:keepNext w:val="0"/>
        <w:keepLines w:val="0"/>
        <w:widowControl/>
        <w:suppressLineNumbers w:val="0"/>
        <w:ind w:firstLine="1280" w:firstLineChars="400"/>
        <w:jc w:val="left"/>
      </w:pPr>
      <w:r>
        <w:rPr>
          <w:rFonts w:hint="eastAsia" w:ascii="Times New Roman" w:hAnsi="Times New Roman" w:eastAsia="宋体" w:cs="Times New Roman"/>
          <w:kern w:val="2"/>
          <w:sz w:val="32"/>
          <w:szCs w:val="32"/>
          <w:lang w:val="en-US" w:eastAsia="zh-CN" w:bidi="ar"/>
        </w:rPr>
        <w:t>编</w:t>
      </w:r>
      <w:r>
        <w:rPr>
          <w:rFonts w:hint="default" w:ascii="Times New Roman" w:hAnsi="Times New Roman" w:eastAsia="宋体" w:cs="Times New Roman"/>
          <w:kern w:val="2"/>
          <w:sz w:val="32"/>
          <w:szCs w:val="32"/>
          <w:lang w:val="en-US" w:eastAsia="zh-CN" w:bidi="ar"/>
        </w:rPr>
        <w:t xml:space="preserve">  </w:t>
      </w:r>
      <w:r>
        <w:rPr>
          <w:rFonts w:hint="eastAsia" w:ascii="Times New Roman" w:hAnsi="Times New Roman" w:eastAsia="宋体" w:cs="Times New Roman"/>
          <w:kern w:val="2"/>
          <w:sz w:val="32"/>
          <w:szCs w:val="32"/>
          <w:lang w:val="en-US" w:eastAsia="zh-CN" w:bidi="ar"/>
        </w:rPr>
        <w:t>制</w:t>
      </w:r>
      <w:r>
        <w:rPr>
          <w:rFonts w:hint="default" w:ascii="Times New Roman" w:hAnsi="Times New Roman" w:eastAsia="宋体" w:cs="Times New Roman"/>
          <w:kern w:val="2"/>
          <w:sz w:val="32"/>
          <w:szCs w:val="32"/>
          <w:lang w:val="en-US" w:eastAsia="zh-CN" w:bidi="ar"/>
        </w:rPr>
        <w:t xml:space="preserve">  </w:t>
      </w:r>
      <w:r>
        <w:rPr>
          <w:rFonts w:hint="eastAsia" w:ascii="Times New Roman" w:hAnsi="Times New Roman" w:eastAsia="宋体" w:cs="Times New Roman"/>
          <w:kern w:val="2"/>
          <w:sz w:val="32"/>
          <w:szCs w:val="32"/>
          <w:lang w:val="en-US" w:eastAsia="zh-CN" w:bidi="ar"/>
        </w:rPr>
        <w:t>时</w:t>
      </w:r>
      <w:r>
        <w:rPr>
          <w:rFonts w:hint="default" w:ascii="Times New Roman" w:hAnsi="Times New Roman" w:eastAsia="宋体" w:cs="Times New Roman"/>
          <w:kern w:val="2"/>
          <w:sz w:val="32"/>
          <w:szCs w:val="32"/>
          <w:lang w:val="en-US" w:eastAsia="zh-CN" w:bidi="ar"/>
        </w:rPr>
        <w:t xml:space="preserve">  </w:t>
      </w:r>
      <w:r>
        <w:rPr>
          <w:rFonts w:hint="eastAsia" w:ascii="Times New Roman" w:hAnsi="Times New Roman" w:eastAsia="宋体" w:cs="Times New Roman"/>
          <w:kern w:val="2"/>
          <w:sz w:val="32"/>
          <w:szCs w:val="32"/>
          <w:lang w:val="en-US" w:eastAsia="zh-CN" w:bidi="ar"/>
        </w:rPr>
        <w:t>间：</w:t>
      </w:r>
      <w:r>
        <w:rPr>
          <w:rFonts w:hint="default" w:ascii="Times New Roman" w:hAnsi="Times New Roman" w:eastAsia="宋体" w:cs="Times New Roman"/>
          <w:kern w:val="2"/>
          <w:sz w:val="32"/>
          <w:szCs w:val="32"/>
          <w:lang w:val="en-US" w:eastAsia="zh-CN" w:bidi="ar"/>
        </w:rPr>
        <w:t xml:space="preserve">   </w:t>
      </w:r>
      <w:r>
        <w:rPr>
          <w:rFonts w:hint="default" w:ascii="Times New Roman" w:hAnsi="Times New Roman" w:eastAsia="宋体" w:cs="Times New Roman"/>
          <w:kern w:val="2"/>
          <w:sz w:val="32"/>
          <w:szCs w:val="32"/>
          <w:u w:val="single"/>
          <w:lang w:val="en-US" w:eastAsia="zh-CN" w:bidi="ar"/>
        </w:rPr>
        <w:t xml:space="preserve">    2022</w:t>
      </w:r>
      <w:r>
        <w:rPr>
          <w:rFonts w:hint="eastAsia" w:ascii="Times New Roman" w:hAnsi="Times New Roman" w:eastAsia="宋体" w:cs="Times New Roman"/>
          <w:kern w:val="2"/>
          <w:sz w:val="32"/>
          <w:szCs w:val="32"/>
          <w:u w:val="single"/>
          <w:lang w:val="en-US" w:eastAsia="zh-CN" w:bidi="ar"/>
        </w:rPr>
        <w:t>年</w:t>
      </w:r>
      <w:r>
        <w:rPr>
          <w:rFonts w:hint="default" w:ascii="Times New Roman" w:hAnsi="Times New Roman" w:eastAsia="宋体" w:cs="Times New Roman"/>
          <w:kern w:val="2"/>
          <w:sz w:val="32"/>
          <w:szCs w:val="32"/>
          <w:u w:val="single"/>
          <w:lang w:val="en-US" w:eastAsia="zh-CN" w:bidi="ar"/>
        </w:rPr>
        <w:t>6</w:t>
      </w:r>
      <w:r>
        <w:rPr>
          <w:rFonts w:hint="eastAsia" w:ascii="Times New Roman" w:hAnsi="Times New Roman" w:eastAsia="宋体" w:cs="Times New Roman"/>
          <w:kern w:val="2"/>
          <w:sz w:val="32"/>
          <w:szCs w:val="32"/>
          <w:u w:val="single"/>
          <w:lang w:val="en-US" w:eastAsia="zh-CN" w:bidi="ar"/>
        </w:rPr>
        <w:t>月</w:t>
      </w:r>
      <w:r>
        <w:rPr>
          <w:rFonts w:hint="default" w:ascii="Times New Roman" w:hAnsi="Times New Roman" w:eastAsia="宋体" w:cs="Times New Roman"/>
          <w:kern w:val="2"/>
          <w:sz w:val="32"/>
          <w:szCs w:val="32"/>
          <w:u w:val="single"/>
          <w:lang w:val="en-US" w:eastAsia="zh-CN" w:bidi="ar"/>
        </w:rPr>
        <w:t>25</w:t>
      </w:r>
      <w:r>
        <w:rPr>
          <w:rFonts w:hint="eastAsia" w:ascii="Times New Roman" w:hAnsi="Times New Roman" w:eastAsia="宋体" w:cs="Times New Roman"/>
          <w:kern w:val="2"/>
          <w:sz w:val="32"/>
          <w:szCs w:val="32"/>
          <w:u w:val="single"/>
          <w:lang w:val="en-US" w:eastAsia="zh-CN" w:bidi="ar"/>
        </w:rPr>
        <w:t>日</w:t>
      </w:r>
      <w:r>
        <w:rPr>
          <w:rFonts w:hint="default" w:ascii="Times New Roman" w:hAnsi="Times New Roman" w:eastAsia="宋体" w:cs="Times New Roman"/>
          <w:kern w:val="2"/>
          <w:sz w:val="32"/>
          <w:szCs w:val="32"/>
          <w:u w:val="single"/>
          <w:lang w:val="en-US" w:eastAsia="zh-CN" w:bidi="ar"/>
        </w:rPr>
        <w:t xml:space="preserve">    </w:t>
      </w:r>
    </w:p>
    <w:p>
      <w:pPr>
        <w:spacing w:line="360" w:lineRule="auto"/>
        <w:jc w:val="center"/>
        <w:rPr>
          <w:sz w:val="32"/>
          <w:szCs w:val="32"/>
          <w:u w:val="single"/>
        </w:rPr>
      </w:pPr>
    </w:p>
    <w:p>
      <w:pPr>
        <w:spacing w:line="360" w:lineRule="auto"/>
        <w:jc w:val="center"/>
        <w:rPr>
          <w:sz w:val="32"/>
          <w:szCs w:val="32"/>
          <w:u w:val="single"/>
        </w:rPr>
      </w:pPr>
    </w:p>
    <w:p>
      <w:pPr>
        <w:spacing w:line="360" w:lineRule="auto"/>
        <w:jc w:val="center"/>
        <w:rPr>
          <w:rFonts w:eastAsia="黑体"/>
          <w:b/>
          <w:bCs/>
          <w:sz w:val="44"/>
        </w:rPr>
      </w:pPr>
    </w:p>
    <w:p>
      <w:pPr>
        <w:spacing w:line="360" w:lineRule="auto"/>
        <w:jc w:val="center"/>
        <w:rPr>
          <w:rFonts w:eastAsia="黑体"/>
          <w:b/>
          <w:bCs/>
          <w:sz w:val="44"/>
        </w:rPr>
      </w:pPr>
      <w:r>
        <w:rPr>
          <w:rFonts w:hint="eastAsia" w:eastAsia="黑体"/>
          <w:b/>
          <w:bCs/>
          <w:sz w:val="44"/>
        </w:rPr>
        <w:t xml:space="preserve"> 大学化学基础</w:t>
      </w:r>
    </w:p>
    <w:p>
      <w:pPr>
        <w:spacing w:line="360" w:lineRule="auto"/>
      </w:pPr>
    </w:p>
    <w:p>
      <w:pPr>
        <w:spacing w:line="360" w:lineRule="auto"/>
        <w:jc w:val="center"/>
        <w:rPr>
          <w:b/>
          <w:bCs/>
          <w:sz w:val="24"/>
        </w:rPr>
      </w:pPr>
      <w:r>
        <w:rPr>
          <w:rFonts w:hint="eastAsia"/>
          <w:sz w:val="28"/>
          <w:szCs w:val="24"/>
        </w:rPr>
        <w:t>一、</w:t>
      </w:r>
      <w:r>
        <w:rPr>
          <w:rFonts w:hint="eastAsia"/>
          <w:b/>
          <w:bCs/>
          <w:sz w:val="28"/>
        </w:rPr>
        <w:t>考核要求</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一、</w:t>
      </w:r>
      <w:r>
        <w:rPr>
          <w:rFonts w:ascii="Times New Roman" w:hAnsi="Times New Roman" w:cs="Times New Roman"/>
          <w:b/>
          <w:bCs/>
          <w:color w:val="auto"/>
          <w:kern w:val="2"/>
          <w:sz w:val="24"/>
          <w:szCs w:val="20"/>
        </w:rPr>
        <w:t>气体</w:t>
      </w:r>
    </w:p>
    <w:p>
      <w:pPr>
        <w:widowControl/>
        <w:adjustRightInd w:val="0"/>
        <w:snapToGrid w:val="0"/>
        <w:spacing w:line="360" w:lineRule="auto"/>
        <w:ind w:firstLine="420" w:firstLineChars="200"/>
        <w:jc w:val="left"/>
        <w:rPr>
          <w:kern w:val="0"/>
          <w:szCs w:val="21"/>
        </w:rPr>
      </w:pPr>
      <w:r>
        <w:rPr>
          <w:kern w:val="0"/>
          <w:szCs w:val="21"/>
        </w:rPr>
        <w:t>1</w:t>
      </w:r>
      <w:r>
        <w:rPr>
          <w:rFonts w:hAnsi="宋体"/>
          <w:kern w:val="0"/>
          <w:szCs w:val="21"/>
        </w:rPr>
        <w:t>、掌握理想气体状态方程式及其应用</w:t>
      </w:r>
    </w:p>
    <w:p>
      <w:pPr>
        <w:widowControl/>
        <w:adjustRightInd w:val="0"/>
        <w:snapToGrid w:val="0"/>
        <w:spacing w:line="360" w:lineRule="auto"/>
        <w:ind w:firstLine="420" w:firstLineChars="200"/>
        <w:jc w:val="left"/>
        <w:rPr>
          <w:kern w:val="0"/>
          <w:szCs w:val="21"/>
        </w:rPr>
      </w:pPr>
      <w:r>
        <w:rPr>
          <w:kern w:val="0"/>
          <w:szCs w:val="21"/>
        </w:rPr>
        <w:t>2</w:t>
      </w:r>
      <w:r>
        <w:rPr>
          <w:rFonts w:hAnsi="宋体"/>
          <w:kern w:val="0"/>
          <w:szCs w:val="21"/>
        </w:rPr>
        <w:t>、掌握道尔顿分压定律</w:t>
      </w:r>
    </w:p>
    <w:p>
      <w:pPr>
        <w:widowControl/>
        <w:adjustRightInd w:val="0"/>
        <w:snapToGrid w:val="0"/>
        <w:spacing w:line="360" w:lineRule="auto"/>
        <w:ind w:firstLine="420" w:firstLineChars="200"/>
        <w:jc w:val="left"/>
        <w:rPr>
          <w:rFonts w:hAnsi="宋体"/>
          <w:kern w:val="0"/>
          <w:szCs w:val="21"/>
        </w:rPr>
      </w:pPr>
      <w:r>
        <w:rPr>
          <w:kern w:val="0"/>
          <w:szCs w:val="21"/>
        </w:rPr>
        <w:t>3</w:t>
      </w:r>
      <w:r>
        <w:rPr>
          <w:rFonts w:hAnsi="宋体"/>
          <w:kern w:val="0"/>
          <w:szCs w:val="21"/>
        </w:rPr>
        <w:t>、理解气体扩散定律</w:t>
      </w:r>
    </w:p>
    <w:p>
      <w:pPr>
        <w:widowControl/>
        <w:adjustRightInd w:val="0"/>
        <w:snapToGrid w:val="0"/>
        <w:spacing w:line="360" w:lineRule="auto"/>
        <w:ind w:firstLine="420" w:firstLineChars="200"/>
        <w:jc w:val="left"/>
        <w:rPr>
          <w:rFonts w:hAnsi="宋体"/>
          <w:kern w:val="0"/>
          <w:szCs w:val="21"/>
        </w:rPr>
      </w:pPr>
      <w:r>
        <w:rPr>
          <w:kern w:val="0"/>
          <w:szCs w:val="21"/>
        </w:rPr>
        <w:t>4</w:t>
      </w:r>
      <w:r>
        <w:rPr>
          <w:rFonts w:hAnsi="宋体"/>
          <w:kern w:val="0"/>
          <w:szCs w:val="21"/>
        </w:rPr>
        <w:t>、了解分子的速率分布和能量分布关系</w:t>
      </w:r>
    </w:p>
    <w:p>
      <w:pPr>
        <w:widowControl/>
        <w:adjustRightInd w:val="0"/>
        <w:snapToGrid w:val="0"/>
        <w:spacing w:line="360" w:lineRule="auto"/>
        <w:ind w:firstLine="241" w:firstLineChars="100"/>
        <w:jc w:val="left"/>
        <w:rPr>
          <w:kern w:val="0"/>
          <w:szCs w:val="21"/>
        </w:rPr>
      </w:pPr>
      <w:r>
        <w:rPr>
          <w:rFonts w:hint="eastAsia"/>
          <w:b/>
          <w:bCs/>
          <w:sz w:val="24"/>
        </w:rPr>
        <w:t>二、</w:t>
      </w:r>
      <w:r>
        <w:rPr>
          <w:b/>
          <w:bCs/>
          <w:sz w:val="24"/>
        </w:rPr>
        <w:t>相变及液态</w:t>
      </w:r>
    </w:p>
    <w:p>
      <w:pPr>
        <w:widowControl/>
        <w:spacing w:line="360" w:lineRule="auto"/>
        <w:ind w:left="420" w:leftChars="200"/>
        <w:jc w:val="left"/>
        <w:rPr>
          <w:kern w:val="0"/>
          <w:szCs w:val="21"/>
        </w:rPr>
      </w:pPr>
      <w:r>
        <w:rPr>
          <w:kern w:val="0"/>
          <w:szCs w:val="21"/>
        </w:rPr>
        <w:t>1</w:t>
      </w:r>
      <w:r>
        <w:rPr>
          <w:rFonts w:hAnsi="宋体"/>
          <w:kern w:val="0"/>
          <w:szCs w:val="21"/>
        </w:rPr>
        <w:t>、理解气体的液化及临界现象</w:t>
      </w:r>
    </w:p>
    <w:p>
      <w:pPr>
        <w:widowControl/>
        <w:spacing w:line="360" w:lineRule="auto"/>
        <w:ind w:left="420" w:leftChars="200"/>
        <w:jc w:val="left"/>
        <w:rPr>
          <w:kern w:val="0"/>
          <w:szCs w:val="21"/>
        </w:rPr>
      </w:pPr>
      <w:r>
        <w:rPr>
          <w:kern w:val="0"/>
          <w:szCs w:val="21"/>
        </w:rPr>
        <w:t>2</w:t>
      </w:r>
      <w:r>
        <w:rPr>
          <w:rFonts w:hAnsi="宋体"/>
          <w:kern w:val="0"/>
          <w:szCs w:val="21"/>
        </w:rPr>
        <w:t>、掌握气体的液化、蒸发及凝固的关系及相关计算</w:t>
      </w:r>
    </w:p>
    <w:p>
      <w:pPr>
        <w:widowControl/>
        <w:spacing w:line="360" w:lineRule="auto"/>
        <w:ind w:left="420" w:leftChars="200"/>
        <w:jc w:val="left"/>
        <w:rPr>
          <w:kern w:val="0"/>
          <w:szCs w:val="21"/>
        </w:rPr>
      </w:pPr>
      <w:r>
        <w:rPr>
          <w:kern w:val="0"/>
          <w:szCs w:val="21"/>
        </w:rPr>
        <w:t>3</w:t>
      </w:r>
      <w:r>
        <w:rPr>
          <w:rFonts w:hAnsi="宋体"/>
          <w:kern w:val="0"/>
          <w:szCs w:val="21"/>
        </w:rPr>
        <w:t>、学会绘制水的相图及对其进行分析</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三、</w:t>
      </w:r>
      <w:r>
        <w:rPr>
          <w:rFonts w:ascii="Times New Roman" w:hAnsi="Times New Roman" w:cs="Times New Roman"/>
          <w:b/>
          <w:bCs/>
          <w:color w:val="auto"/>
          <w:kern w:val="2"/>
          <w:sz w:val="24"/>
          <w:szCs w:val="20"/>
        </w:rPr>
        <w:t>溶液</w:t>
      </w:r>
    </w:p>
    <w:p>
      <w:pPr>
        <w:widowControl/>
        <w:spacing w:line="360" w:lineRule="auto"/>
        <w:ind w:left="420" w:leftChars="200"/>
        <w:jc w:val="left"/>
        <w:rPr>
          <w:kern w:val="0"/>
          <w:szCs w:val="21"/>
        </w:rPr>
      </w:pPr>
      <w:r>
        <w:rPr>
          <w:kern w:val="0"/>
          <w:szCs w:val="21"/>
        </w:rPr>
        <w:t>1</w:t>
      </w:r>
      <w:r>
        <w:rPr>
          <w:rFonts w:hAnsi="宋体"/>
          <w:kern w:val="0"/>
          <w:szCs w:val="21"/>
        </w:rPr>
        <w:t>、掌握溶液浓度的不同表示方法</w:t>
      </w:r>
    </w:p>
    <w:p>
      <w:pPr>
        <w:widowControl/>
        <w:spacing w:line="360" w:lineRule="auto"/>
        <w:ind w:left="420" w:leftChars="200"/>
        <w:jc w:val="left"/>
        <w:rPr>
          <w:kern w:val="0"/>
          <w:szCs w:val="21"/>
        </w:rPr>
      </w:pPr>
      <w:r>
        <w:rPr>
          <w:kern w:val="0"/>
          <w:szCs w:val="21"/>
        </w:rPr>
        <w:t>2</w:t>
      </w:r>
      <w:r>
        <w:rPr>
          <w:rFonts w:hAnsi="宋体"/>
          <w:kern w:val="0"/>
          <w:szCs w:val="21"/>
        </w:rPr>
        <w:t>、了解溶解度的概念</w:t>
      </w:r>
    </w:p>
    <w:p>
      <w:pPr>
        <w:widowControl/>
        <w:spacing w:line="360" w:lineRule="auto"/>
        <w:ind w:left="420" w:leftChars="200"/>
        <w:jc w:val="left"/>
        <w:rPr>
          <w:kern w:val="0"/>
          <w:szCs w:val="21"/>
        </w:rPr>
      </w:pPr>
      <w:r>
        <w:rPr>
          <w:kern w:val="0"/>
          <w:szCs w:val="21"/>
        </w:rPr>
        <w:t>3</w:t>
      </w:r>
      <w:r>
        <w:rPr>
          <w:rFonts w:hAnsi="宋体"/>
          <w:kern w:val="0"/>
          <w:szCs w:val="21"/>
        </w:rPr>
        <w:t>、掌握非电解质稀溶液的依数性及相关计算</w:t>
      </w:r>
    </w:p>
    <w:p>
      <w:pPr>
        <w:widowControl/>
        <w:spacing w:line="360" w:lineRule="auto"/>
        <w:ind w:left="420" w:leftChars="200"/>
        <w:jc w:val="left"/>
        <w:rPr>
          <w:kern w:val="0"/>
          <w:szCs w:val="21"/>
        </w:rPr>
      </w:pPr>
      <w:r>
        <w:rPr>
          <w:kern w:val="0"/>
          <w:szCs w:val="21"/>
        </w:rPr>
        <w:t>4</w:t>
      </w:r>
      <w:r>
        <w:rPr>
          <w:rFonts w:hAnsi="宋体"/>
          <w:kern w:val="0"/>
          <w:szCs w:val="21"/>
        </w:rPr>
        <w:t>、了解胶体溶液的概念</w:t>
      </w:r>
    </w:p>
    <w:p>
      <w:pPr>
        <w:spacing w:line="360" w:lineRule="auto"/>
        <w:ind w:firstLine="241" w:firstLineChars="100"/>
        <w:rPr>
          <w:b/>
          <w:bCs/>
          <w:sz w:val="24"/>
        </w:rPr>
      </w:pPr>
      <w:r>
        <w:rPr>
          <w:rFonts w:hint="eastAsia"/>
          <w:b/>
          <w:bCs/>
          <w:sz w:val="24"/>
        </w:rPr>
        <w:t>四、</w:t>
      </w:r>
      <w:r>
        <w:rPr>
          <w:b/>
          <w:bCs/>
          <w:sz w:val="24"/>
        </w:rPr>
        <w:t>化学热力学</w:t>
      </w:r>
    </w:p>
    <w:p>
      <w:pPr>
        <w:widowControl/>
        <w:spacing w:line="360" w:lineRule="auto"/>
        <w:ind w:left="420" w:leftChars="200"/>
        <w:jc w:val="left"/>
        <w:rPr>
          <w:kern w:val="0"/>
          <w:szCs w:val="21"/>
        </w:rPr>
      </w:pPr>
      <w:r>
        <w:rPr>
          <w:kern w:val="0"/>
          <w:szCs w:val="21"/>
        </w:rPr>
        <w:t>1、了解热力学能、焓、熵和吉布斯自由能等状态函数的概念</w:t>
      </w:r>
    </w:p>
    <w:p>
      <w:pPr>
        <w:widowControl/>
        <w:spacing w:line="360" w:lineRule="auto"/>
        <w:ind w:left="420" w:leftChars="200"/>
        <w:jc w:val="left"/>
        <w:rPr>
          <w:kern w:val="0"/>
          <w:szCs w:val="21"/>
        </w:rPr>
      </w:pPr>
      <w:r>
        <w:rPr>
          <w:kern w:val="0"/>
          <w:szCs w:val="21"/>
        </w:rPr>
        <w:t>2、理解热力学第一定律、第二定律的基本内容</w:t>
      </w:r>
    </w:p>
    <w:p>
      <w:pPr>
        <w:widowControl/>
        <w:spacing w:line="360" w:lineRule="auto"/>
        <w:ind w:left="420" w:leftChars="200"/>
        <w:jc w:val="left"/>
        <w:rPr>
          <w:kern w:val="0"/>
          <w:szCs w:val="21"/>
        </w:rPr>
      </w:pPr>
      <w:r>
        <w:rPr>
          <w:kern w:val="0"/>
          <w:szCs w:val="21"/>
        </w:rPr>
        <w:t>3、掌握化学反应的标准摩尔焓变的各种计算方法</w:t>
      </w:r>
    </w:p>
    <w:p>
      <w:pPr>
        <w:widowControl/>
        <w:spacing w:line="360" w:lineRule="auto"/>
        <w:ind w:left="420" w:leftChars="200"/>
        <w:jc w:val="left"/>
        <w:rPr>
          <w:kern w:val="0"/>
          <w:szCs w:val="21"/>
        </w:rPr>
      </w:pPr>
      <w:r>
        <w:rPr>
          <w:kern w:val="0"/>
          <w:szCs w:val="21"/>
        </w:rPr>
        <w:t>4、掌握化学反应的标准摩尔熵变和标准摩尔吉布斯自由能变的计算方法</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五、</w:t>
      </w:r>
      <w:r>
        <w:rPr>
          <w:rFonts w:ascii="Times New Roman" w:hAnsi="Times New Roman" w:cs="Times New Roman"/>
          <w:b/>
          <w:bCs/>
          <w:color w:val="auto"/>
          <w:kern w:val="2"/>
          <w:sz w:val="24"/>
          <w:szCs w:val="20"/>
        </w:rPr>
        <w:t xml:space="preserve">化学平衡    </w:t>
      </w:r>
    </w:p>
    <w:p>
      <w:pPr>
        <w:widowControl/>
        <w:spacing w:line="360" w:lineRule="auto"/>
        <w:ind w:left="420" w:leftChars="200"/>
        <w:jc w:val="left"/>
      </w:pPr>
      <w:r>
        <w:t>1、了解经验平衡常数和标准平衡常数</w:t>
      </w:r>
    </w:p>
    <w:p>
      <w:pPr>
        <w:widowControl/>
        <w:spacing w:line="360" w:lineRule="auto"/>
        <w:ind w:left="420" w:leftChars="200"/>
        <w:jc w:val="left"/>
      </w:pPr>
      <w:r>
        <w:t>2、掌握标准平衡常数的表达式、并能从该表达式理解化学平衡的移动</w:t>
      </w:r>
    </w:p>
    <w:p>
      <w:pPr>
        <w:widowControl/>
        <w:spacing w:line="360" w:lineRule="auto"/>
        <w:ind w:left="420" w:leftChars="200"/>
        <w:jc w:val="left"/>
      </w:pPr>
      <w:r>
        <w:t>3、掌握有关化学平衡的计算</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六、</w:t>
      </w:r>
      <w:r>
        <w:rPr>
          <w:rFonts w:ascii="Times New Roman" w:hAnsi="Times New Roman" w:cs="Times New Roman"/>
          <w:b/>
          <w:bCs/>
          <w:color w:val="auto"/>
          <w:kern w:val="2"/>
          <w:sz w:val="24"/>
          <w:szCs w:val="20"/>
        </w:rPr>
        <w:t xml:space="preserve">化学反应速率    </w:t>
      </w:r>
    </w:p>
    <w:p>
      <w:pPr>
        <w:widowControl/>
        <w:spacing w:line="360" w:lineRule="auto"/>
        <w:ind w:left="420" w:leftChars="200"/>
        <w:jc w:val="left"/>
      </w:pPr>
      <w:r>
        <w:t>1、了解化学反应速率概念</w:t>
      </w:r>
    </w:p>
    <w:p>
      <w:pPr>
        <w:widowControl/>
        <w:spacing w:line="360" w:lineRule="auto"/>
        <w:ind w:left="420" w:leftChars="200"/>
        <w:jc w:val="left"/>
      </w:pPr>
      <w:r>
        <w:t>2、了解浓度与反应速率的关系</w:t>
      </w:r>
    </w:p>
    <w:p>
      <w:pPr>
        <w:widowControl/>
        <w:spacing w:line="360" w:lineRule="auto"/>
        <w:ind w:left="420" w:leftChars="200"/>
        <w:jc w:val="left"/>
      </w:pPr>
      <w:r>
        <w:t>3、掌握反应级数相关推倒及计算</w:t>
      </w:r>
    </w:p>
    <w:p>
      <w:pPr>
        <w:widowControl/>
        <w:spacing w:line="360" w:lineRule="auto"/>
        <w:ind w:left="735" w:leftChars="200" w:hanging="315" w:hangingChars="150"/>
        <w:jc w:val="left"/>
      </w:pPr>
      <w:r>
        <w:rPr>
          <w:rFonts w:hint="eastAsia"/>
        </w:rPr>
        <w:t>4</w:t>
      </w:r>
      <w:r>
        <w:t>、了解反应机理</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b/>
          <w:sz w:val="24"/>
          <w:szCs w:val="24"/>
        </w:rPr>
        <w:t>七、</w:t>
      </w:r>
      <w:r>
        <w:rPr>
          <w:rFonts w:ascii="Times New Roman" w:hAnsi="Times New Roman" w:cs="Times New Roman"/>
          <w:b/>
          <w:bCs/>
          <w:color w:val="auto"/>
          <w:kern w:val="2"/>
          <w:sz w:val="24"/>
          <w:szCs w:val="20"/>
        </w:rPr>
        <w:t>酸碱平衡</w:t>
      </w:r>
    </w:p>
    <w:p>
      <w:pPr>
        <w:widowControl/>
        <w:spacing w:line="360" w:lineRule="auto"/>
        <w:ind w:left="420" w:leftChars="200"/>
        <w:jc w:val="left"/>
        <w:rPr>
          <w:kern w:val="0"/>
          <w:szCs w:val="21"/>
        </w:rPr>
      </w:pPr>
      <w:r>
        <w:rPr>
          <w:kern w:val="0"/>
          <w:szCs w:val="21"/>
        </w:rPr>
        <w:t>1、熟悉一元弱酸弱碱电解质解离平衡的计算；</w:t>
      </w:r>
    </w:p>
    <w:p>
      <w:pPr>
        <w:widowControl/>
        <w:spacing w:line="360" w:lineRule="auto"/>
        <w:ind w:left="420" w:leftChars="200"/>
        <w:jc w:val="left"/>
        <w:rPr>
          <w:kern w:val="0"/>
          <w:szCs w:val="21"/>
        </w:rPr>
      </w:pPr>
      <w:r>
        <w:rPr>
          <w:kern w:val="0"/>
          <w:szCs w:val="21"/>
        </w:rPr>
        <w:t>2、掌握缓冲溶液的原理和计算</w:t>
      </w:r>
    </w:p>
    <w:p>
      <w:pPr>
        <w:widowControl/>
        <w:spacing w:line="360" w:lineRule="auto"/>
        <w:ind w:left="420" w:leftChars="200"/>
        <w:jc w:val="left"/>
        <w:rPr>
          <w:kern w:val="0"/>
          <w:szCs w:val="21"/>
        </w:rPr>
      </w:pPr>
      <w:r>
        <w:rPr>
          <w:kern w:val="0"/>
          <w:szCs w:val="21"/>
        </w:rPr>
        <w:t>3、明确近代酸碱理论的基本概念</w:t>
      </w:r>
    </w:p>
    <w:p>
      <w:pPr>
        <w:widowControl/>
        <w:spacing w:line="360" w:lineRule="auto"/>
        <w:ind w:left="420" w:leftChars="200"/>
        <w:jc w:val="left"/>
        <w:rPr>
          <w:kern w:val="0"/>
          <w:szCs w:val="21"/>
        </w:rPr>
      </w:pPr>
      <w:r>
        <w:rPr>
          <w:kern w:val="0"/>
          <w:szCs w:val="21"/>
        </w:rPr>
        <w:t>4、掌握盐类水解的概念和相关的计算方法</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八、沉淀溶解平衡</w:t>
      </w:r>
    </w:p>
    <w:p>
      <w:pPr>
        <w:widowControl/>
        <w:numPr>
          <w:ilvl w:val="0"/>
          <w:numId w:val="1"/>
        </w:numPr>
        <w:spacing w:line="360" w:lineRule="auto"/>
        <w:jc w:val="left"/>
        <w:rPr>
          <w:kern w:val="0"/>
          <w:szCs w:val="21"/>
        </w:rPr>
      </w:pPr>
      <w:r>
        <w:rPr>
          <w:kern w:val="0"/>
          <w:szCs w:val="21"/>
        </w:rPr>
        <w:t>掌握溶度积概念</w:t>
      </w:r>
    </w:p>
    <w:p>
      <w:pPr>
        <w:widowControl/>
        <w:numPr>
          <w:ilvl w:val="0"/>
          <w:numId w:val="1"/>
        </w:numPr>
        <w:spacing w:line="360" w:lineRule="auto"/>
        <w:jc w:val="left"/>
        <w:rPr>
          <w:kern w:val="0"/>
          <w:szCs w:val="21"/>
        </w:rPr>
      </w:pPr>
      <w:r>
        <w:rPr>
          <w:kern w:val="0"/>
          <w:szCs w:val="21"/>
        </w:rPr>
        <w:t>了解沉淀的生成与溶解</w:t>
      </w:r>
    </w:p>
    <w:p>
      <w:pPr>
        <w:widowControl/>
        <w:numPr>
          <w:ilvl w:val="0"/>
          <w:numId w:val="1"/>
        </w:numPr>
        <w:spacing w:line="360" w:lineRule="auto"/>
        <w:jc w:val="left"/>
        <w:rPr>
          <w:kern w:val="0"/>
          <w:szCs w:val="21"/>
        </w:rPr>
      </w:pPr>
      <w:r>
        <w:rPr>
          <w:kern w:val="0"/>
          <w:szCs w:val="21"/>
        </w:rPr>
        <w:t>掌握沉淀溶解平衡的特点和有关计算方法</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九、</w:t>
      </w:r>
      <w:r>
        <w:rPr>
          <w:rFonts w:ascii="Times New Roman" w:hAnsi="Times New Roman" w:cs="Times New Roman"/>
          <w:b/>
          <w:bCs/>
          <w:color w:val="auto"/>
          <w:kern w:val="2"/>
          <w:sz w:val="24"/>
          <w:szCs w:val="20"/>
        </w:rPr>
        <w:t>氧化还原反应</w:t>
      </w:r>
      <w:r>
        <w:rPr>
          <w:rFonts w:hint="eastAsia" w:ascii="Times New Roman" w:hAnsi="Times New Roman" w:cs="Times New Roman"/>
          <w:b/>
          <w:bCs/>
          <w:color w:val="auto"/>
          <w:kern w:val="2"/>
          <w:sz w:val="24"/>
          <w:szCs w:val="20"/>
        </w:rPr>
        <w:t>、</w:t>
      </w:r>
      <w:r>
        <w:rPr>
          <w:rFonts w:ascii="Times New Roman" w:hAnsi="Times New Roman" w:cs="Times New Roman"/>
          <w:b/>
          <w:bCs/>
          <w:color w:val="auto"/>
          <w:kern w:val="2"/>
          <w:sz w:val="24"/>
          <w:szCs w:val="20"/>
        </w:rPr>
        <w:t>电化学</w:t>
      </w:r>
    </w:p>
    <w:p>
      <w:pPr>
        <w:pStyle w:val="9"/>
        <w:widowControl/>
        <w:numPr>
          <w:ilvl w:val="0"/>
          <w:numId w:val="2"/>
        </w:numPr>
        <w:spacing w:line="360" w:lineRule="auto"/>
        <w:ind w:firstLineChars="0"/>
        <w:jc w:val="left"/>
        <w:rPr>
          <w:kern w:val="0"/>
          <w:szCs w:val="21"/>
        </w:rPr>
      </w:pPr>
      <w:r>
        <w:rPr>
          <w:kern w:val="0"/>
          <w:szCs w:val="21"/>
        </w:rPr>
        <w:t>掌握氧化还原反应的基本概念，能配平氧化还原反应式。</w:t>
      </w:r>
    </w:p>
    <w:p>
      <w:pPr>
        <w:pStyle w:val="9"/>
        <w:widowControl/>
        <w:numPr>
          <w:ilvl w:val="0"/>
          <w:numId w:val="2"/>
        </w:numPr>
        <w:spacing w:line="360" w:lineRule="auto"/>
        <w:ind w:firstLineChars="0"/>
        <w:jc w:val="left"/>
        <w:rPr>
          <w:kern w:val="0"/>
          <w:szCs w:val="21"/>
        </w:rPr>
      </w:pPr>
      <w:r>
        <w:rPr>
          <w:kern w:val="0"/>
          <w:szCs w:val="21"/>
        </w:rPr>
        <w:t>理解电极电势的概念，能用能斯特公式进行有关计算</w:t>
      </w:r>
    </w:p>
    <w:p>
      <w:pPr>
        <w:pStyle w:val="9"/>
        <w:widowControl/>
        <w:numPr>
          <w:ilvl w:val="0"/>
          <w:numId w:val="2"/>
        </w:numPr>
        <w:spacing w:line="360" w:lineRule="auto"/>
        <w:ind w:firstLineChars="0"/>
        <w:jc w:val="left"/>
        <w:rPr>
          <w:kern w:val="0"/>
          <w:szCs w:val="21"/>
        </w:rPr>
      </w:pPr>
      <w:r>
        <w:rPr>
          <w:kern w:val="0"/>
          <w:szCs w:val="21"/>
        </w:rPr>
        <w:t>掌握电极电势在有关方面的应用</w:t>
      </w:r>
    </w:p>
    <w:p>
      <w:pPr>
        <w:widowControl/>
        <w:spacing w:line="360" w:lineRule="auto"/>
        <w:ind w:firstLine="420" w:firstLineChars="200"/>
        <w:jc w:val="left"/>
        <w:rPr>
          <w:kern w:val="0"/>
          <w:szCs w:val="21"/>
        </w:rPr>
      </w:pPr>
      <w:r>
        <w:rPr>
          <w:kern w:val="0"/>
          <w:szCs w:val="21"/>
        </w:rPr>
        <w:t>4、了解元素电势图及其应用</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十、</w:t>
      </w:r>
      <w:r>
        <w:rPr>
          <w:rFonts w:ascii="Times New Roman" w:hAnsi="Times New Roman" w:cs="Times New Roman"/>
          <w:b/>
          <w:bCs/>
          <w:color w:val="auto"/>
          <w:kern w:val="2"/>
          <w:sz w:val="24"/>
          <w:szCs w:val="20"/>
        </w:rPr>
        <w:t>原子结构</w:t>
      </w:r>
    </w:p>
    <w:p>
      <w:pPr>
        <w:widowControl/>
        <w:spacing w:line="360" w:lineRule="auto"/>
        <w:ind w:left="420" w:leftChars="200"/>
        <w:jc w:val="left"/>
        <w:rPr>
          <w:kern w:val="0"/>
          <w:szCs w:val="21"/>
        </w:rPr>
      </w:pPr>
      <w:r>
        <w:rPr>
          <w:kern w:val="0"/>
          <w:szCs w:val="21"/>
        </w:rPr>
        <w:t>1、了解核外电子运动的特殊性——波粒二象性</w:t>
      </w:r>
    </w:p>
    <w:p>
      <w:pPr>
        <w:widowControl/>
        <w:spacing w:line="360" w:lineRule="auto"/>
        <w:ind w:left="420" w:leftChars="200"/>
        <w:jc w:val="left"/>
        <w:rPr>
          <w:kern w:val="0"/>
          <w:szCs w:val="21"/>
        </w:rPr>
      </w:pPr>
      <w:r>
        <w:rPr>
          <w:kern w:val="0"/>
          <w:szCs w:val="21"/>
        </w:rPr>
        <w:t>2、理解波函数的角度分布图、电子云角度分布图、和电子云径向分布图</w:t>
      </w:r>
    </w:p>
    <w:p>
      <w:pPr>
        <w:widowControl/>
        <w:spacing w:line="360" w:lineRule="auto"/>
        <w:ind w:left="420" w:leftChars="200"/>
        <w:jc w:val="left"/>
        <w:rPr>
          <w:kern w:val="0"/>
          <w:szCs w:val="21"/>
        </w:rPr>
      </w:pPr>
      <w:r>
        <w:rPr>
          <w:kern w:val="0"/>
          <w:szCs w:val="21"/>
        </w:rPr>
        <w:t>3、掌握四个量子数及其物理意义，掌握电子层、电子亚层、能级和轨道等的含义</w:t>
      </w:r>
    </w:p>
    <w:p>
      <w:pPr>
        <w:widowControl/>
        <w:spacing w:line="360" w:lineRule="auto"/>
        <w:ind w:left="735" w:leftChars="200" w:hanging="315" w:hangingChars="150"/>
        <w:jc w:val="left"/>
        <w:rPr>
          <w:kern w:val="0"/>
          <w:szCs w:val="21"/>
        </w:rPr>
      </w:pPr>
      <w:r>
        <w:rPr>
          <w:kern w:val="0"/>
          <w:szCs w:val="21"/>
        </w:rPr>
        <w:t>4、能用不相容原理、能量最低原理和洪特规则写出一般元素的原子核外电子排布式和价电子构型</w:t>
      </w:r>
    </w:p>
    <w:p>
      <w:pPr>
        <w:widowControl/>
        <w:spacing w:line="360" w:lineRule="auto"/>
        <w:ind w:left="420" w:leftChars="200"/>
        <w:jc w:val="left"/>
        <w:rPr>
          <w:kern w:val="0"/>
          <w:szCs w:val="21"/>
        </w:rPr>
      </w:pPr>
      <w:r>
        <w:rPr>
          <w:kern w:val="0"/>
          <w:szCs w:val="21"/>
        </w:rPr>
        <w:t>5、理解原子结构和元素周期表的关系，元素若干性质与原子结构的关系。</w:t>
      </w:r>
    </w:p>
    <w:p>
      <w:pPr>
        <w:pStyle w:val="8"/>
        <w:spacing w:before="0" w:beforeAutospacing="0" w:after="0" w:afterAutospacing="0" w:line="360" w:lineRule="auto"/>
        <w:ind w:firstLine="241" w:firstLineChars="100"/>
        <w:rPr>
          <w:rFonts w:ascii="Times New Roman" w:hAnsi="Times New Roman" w:cs="Times New Roman"/>
          <w:b/>
          <w:bCs/>
          <w:color w:val="auto"/>
          <w:kern w:val="2"/>
          <w:sz w:val="24"/>
          <w:szCs w:val="20"/>
        </w:rPr>
      </w:pPr>
      <w:r>
        <w:rPr>
          <w:rFonts w:hint="eastAsia" w:ascii="Times New Roman" w:hAnsi="Times New Roman" w:cs="Times New Roman"/>
          <w:b/>
          <w:bCs/>
          <w:color w:val="auto"/>
          <w:kern w:val="2"/>
          <w:sz w:val="24"/>
          <w:szCs w:val="20"/>
        </w:rPr>
        <w:t>十一、</w:t>
      </w:r>
      <w:r>
        <w:rPr>
          <w:rFonts w:ascii="Times New Roman" w:hAnsi="Times New Roman" w:cs="Times New Roman"/>
          <w:b/>
          <w:bCs/>
          <w:color w:val="auto"/>
          <w:kern w:val="2"/>
          <w:sz w:val="24"/>
          <w:szCs w:val="20"/>
        </w:rPr>
        <w:t>化学键与分子结构</w:t>
      </w:r>
    </w:p>
    <w:p>
      <w:pPr>
        <w:widowControl/>
        <w:spacing w:line="360" w:lineRule="auto"/>
        <w:ind w:left="420" w:leftChars="200"/>
        <w:jc w:val="left"/>
        <w:rPr>
          <w:kern w:val="0"/>
          <w:szCs w:val="21"/>
        </w:rPr>
      </w:pPr>
      <w:r>
        <w:rPr>
          <w:kern w:val="0"/>
          <w:szCs w:val="21"/>
        </w:rPr>
        <w:t>1、掌握离子键理论的基本要点，理解决定离子化合物性质的因素及离子化合物的特征</w:t>
      </w:r>
    </w:p>
    <w:p>
      <w:pPr>
        <w:widowControl/>
        <w:spacing w:line="360" w:lineRule="auto"/>
        <w:ind w:left="420" w:leftChars="200"/>
        <w:jc w:val="left"/>
        <w:rPr>
          <w:kern w:val="0"/>
          <w:szCs w:val="21"/>
        </w:rPr>
      </w:pPr>
      <w:r>
        <w:rPr>
          <w:kern w:val="0"/>
          <w:szCs w:val="21"/>
        </w:rPr>
        <w:t>2、掌握电子配对法及共价键的特征</w:t>
      </w:r>
    </w:p>
    <w:p>
      <w:pPr>
        <w:widowControl/>
        <w:spacing w:line="360" w:lineRule="auto"/>
        <w:ind w:left="420" w:leftChars="200"/>
        <w:jc w:val="left"/>
        <w:rPr>
          <w:kern w:val="0"/>
          <w:szCs w:val="21"/>
        </w:rPr>
      </w:pPr>
      <w:r>
        <w:rPr>
          <w:kern w:val="0"/>
          <w:szCs w:val="21"/>
        </w:rPr>
        <w:t>3、能用杂化轨道理论来解释一般分子的构型</w:t>
      </w:r>
    </w:p>
    <w:p>
      <w:pPr>
        <w:widowControl/>
        <w:spacing w:line="360" w:lineRule="auto"/>
        <w:ind w:left="420" w:leftChars="200"/>
        <w:jc w:val="left"/>
        <w:rPr>
          <w:kern w:val="0"/>
          <w:szCs w:val="21"/>
        </w:rPr>
      </w:pPr>
      <w:r>
        <w:rPr>
          <w:kern w:val="0"/>
          <w:szCs w:val="21"/>
        </w:rPr>
        <w:t>4、掌握分子轨道理论的基本要点</w:t>
      </w:r>
    </w:p>
    <w:p>
      <w:pPr>
        <w:widowControl/>
        <w:spacing w:line="360" w:lineRule="auto"/>
        <w:ind w:left="420" w:leftChars="200"/>
        <w:jc w:val="left"/>
        <w:rPr>
          <w:kern w:val="0"/>
          <w:szCs w:val="21"/>
        </w:rPr>
      </w:pPr>
      <w:r>
        <w:rPr>
          <w:kern w:val="0"/>
          <w:szCs w:val="21"/>
        </w:rPr>
        <w:t>5、了解离子极化和分子间力的概念。了解金属键和氢键的形成和特征。</w:t>
      </w:r>
    </w:p>
    <w:p>
      <w:pPr>
        <w:widowControl/>
        <w:spacing w:line="360" w:lineRule="auto"/>
        <w:ind w:left="420" w:leftChars="200"/>
        <w:jc w:val="left"/>
        <w:rPr>
          <w:kern w:val="0"/>
          <w:szCs w:val="21"/>
        </w:rPr>
      </w:pPr>
      <w:r>
        <w:rPr>
          <w:kern w:val="0"/>
          <w:szCs w:val="21"/>
        </w:rPr>
        <w:t>6、了解各类晶体的内部结构和特征</w:t>
      </w:r>
    </w:p>
    <w:p>
      <w:pPr>
        <w:widowControl/>
        <w:spacing w:line="360" w:lineRule="auto"/>
        <w:ind w:left="420" w:leftChars="200"/>
        <w:jc w:val="left"/>
        <w:rPr>
          <w:kern w:val="0"/>
          <w:szCs w:val="21"/>
        </w:rPr>
      </w:pPr>
      <w:r>
        <w:rPr>
          <w:rFonts w:hint="eastAsia"/>
          <w:b/>
          <w:bCs/>
          <w:sz w:val="24"/>
        </w:rPr>
        <w:t>十二、</w:t>
      </w:r>
      <w:r>
        <w:rPr>
          <w:b/>
          <w:bCs/>
          <w:sz w:val="24"/>
        </w:rPr>
        <w:t>晶体与晶体结构</w:t>
      </w:r>
    </w:p>
    <w:p>
      <w:pPr>
        <w:widowControl/>
        <w:spacing w:line="360" w:lineRule="auto"/>
        <w:ind w:left="420" w:leftChars="200"/>
        <w:jc w:val="left"/>
        <w:rPr>
          <w:kern w:val="0"/>
          <w:szCs w:val="21"/>
        </w:rPr>
      </w:pPr>
      <w:r>
        <w:rPr>
          <w:kern w:val="0"/>
          <w:szCs w:val="21"/>
        </w:rPr>
        <w:t>1、掌握晶体的特征</w:t>
      </w:r>
    </w:p>
    <w:p>
      <w:pPr>
        <w:widowControl/>
        <w:spacing w:line="360" w:lineRule="auto"/>
        <w:ind w:left="420" w:leftChars="200"/>
        <w:jc w:val="left"/>
        <w:rPr>
          <w:kern w:val="0"/>
          <w:szCs w:val="21"/>
        </w:rPr>
      </w:pPr>
      <w:r>
        <w:rPr>
          <w:kern w:val="0"/>
          <w:szCs w:val="21"/>
        </w:rPr>
        <w:t>2、了解晶体结构的周期性</w:t>
      </w:r>
    </w:p>
    <w:p>
      <w:pPr>
        <w:widowControl/>
        <w:spacing w:line="360" w:lineRule="auto"/>
        <w:ind w:left="420" w:leftChars="200"/>
        <w:jc w:val="left"/>
        <w:rPr>
          <w:kern w:val="0"/>
          <w:szCs w:val="21"/>
        </w:rPr>
      </w:pPr>
      <w:r>
        <w:rPr>
          <w:kern w:val="0"/>
          <w:szCs w:val="21"/>
        </w:rPr>
        <w:t>3、熟悉晶体的基本类型及其结构</w:t>
      </w:r>
    </w:p>
    <w:p>
      <w:pPr>
        <w:widowControl/>
        <w:spacing w:line="360" w:lineRule="auto"/>
        <w:ind w:left="420" w:leftChars="200"/>
        <w:jc w:val="left"/>
        <w:rPr>
          <w:kern w:val="0"/>
          <w:szCs w:val="21"/>
        </w:rPr>
      </w:pPr>
      <w:r>
        <w:rPr>
          <w:rFonts w:hint="eastAsia"/>
          <w:b/>
          <w:bCs/>
          <w:sz w:val="24"/>
        </w:rPr>
        <w:t>十三、</w:t>
      </w:r>
      <w:r>
        <w:rPr>
          <w:b/>
          <w:bCs/>
          <w:sz w:val="24"/>
        </w:rPr>
        <w:t>配位化合物</w:t>
      </w:r>
    </w:p>
    <w:p>
      <w:pPr>
        <w:widowControl/>
        <w:spacing w:line="360" w:lineRule="auto"/>
        <w:ind w:left="420" w:leftChars="200"/>
        <w:jc w:val="left"/>
        <w:rPr>
          <w:kern w:val="0"/>
          <w:szCs w:val="21"/>
        </w:rPr>
      </w:pPr>
      <w:r>
        <w:rPr>
          <w:kern w:val="0"/>
          <w:szCs w:val="21"/>
        </w:rPr>
        <w:t>1、掌握配合物的基本概念，组成、定义、类型和结构特点</w:t>
      </w:r>
    </w:p>
    <w:p>
      <w:pPr>
        <w:widowControl/>
        <w:spacing w:line="360" w:lineRule="auto"/>
        <w:ind w:left="420" w:leftChars="200"/>
        <w:jc w:val="left"/>
        <w:rPr>
          <w:kern w:val="0"/>
          <w:szCs w:val="21"/>
        </w:rPr>
      </w:pPr>
      <w:r>
        <w:rPr>
          <w:kern w:val="0"/>
          <w:szCs w:val="21"/>
        </w:rPr>
        <w:t>2、理解配位化合物价键理论的主要论点，并能用以解释一些实例</w:t>
      </w:r>
    </w:p>
    <w:p>
      <w:pPr>
        <w:widowControl/>
        <w:spacing w:line="360" w:lineRule="auto"/>
        <w:ind w:left="420" w:leftChars="200"/>
        <w:jc w:val="left"/>
        <w:rPr>
          <w:kern w:val="0"/>
          <w:szCs w:val="21"/>
        </w:rPr>
      </w:pPr>
      <w:r>
        <w:rPr>
          <w:kern w:val="0"/>
          <w:szCs w:val="21"/>
        </w:rPr>
        <w:t>3、理解配位离解平衡的意义及有关计算</w:t>
      </w:r>
    </w:p>
    <w:p>
      <w:pPr>
        <w:widowControl/>
        <w:spacing w:line="360" w:lineRule="auto"/>
        <w:ind w:left="420" w:leftChars="200"/>
        <w:jc w:val="left"/>
        <w:rPr>
          <w:kern w:val="0"/>
          <w:szCs w:val="21"/>
        </w:rPr>
      </w:pPr>
      <w:r>
        <w:rPr>
          <w:kern w:val="0"/>
          <w:szCs w:val="21"/>
        </w:rPr>
        <w:t>4、掌握螯合物的特点，了解其应用</w:t>
      </w:r>
    </w:p>
    <w:p>
      <w:pPr>
        <w:widowControl/>
        <w:spacing w:line="360" w:lineRule="auto"/>
        <w:ind w:left="420" w:leftChars="200"/>
        <w:jc w:val="left"/>
        <w:rPr>
          <w:b/>
          <w:bCs/>
          <w:sz w:val="24"/>
        </w:rPr>
      </w:pPr>
      <w:r>
        <w:rPr>
          <w:rFonts w:hint="eastAsia"/>
          <w:b/>
          <w:bCs/>
          <w:sz w:val="24"/>
        </w:rPr>
        <w:t>十四、</w:t>
      </w:r>
      <w:r>
        <w:rPr>
          <w:b/>
          <w:bCs/>
          <w:sz w:val="24"/>
        </w:rPr>
        <w:t>元素化学</w:t>
      </w:r>
    </w:p>
    <w:p>
      <w:pPr>
        <w:widowControl/>
        <w:spacing w:line="360" w:lineRule="auto"/>
        <w:ind w:left="420" w:leftChars="200"/>
        <w:jc w:val="left"/>
        <w:rPr>
          <w:kern w:val="0"/>
          <w:szCs w:val="21"/>
        </w:rPr>
      </w:pPr>
      <w:r>
        <w:rPr>
          <w:kern w:val="0"/>
          <w:szCs w:val="21"/>
        </w:rPr>
        <w:t>1、掌握四大区元素的通性</w:t>
      </w:r>
    </w:p>
    <w:p>
      <w:pPr>
        <w:widowControl/>
        <w:spacing w:line="360" w:lineRule="auto"/>
        <w:ind w:left="420" w:leftChars="200"/>
        <w:jc w:val="left"/>
        <w:rPr>
          <w:kern w:val="0"/>
          <w:szCs w:val="21"/>
        </w:rPr>
      </w:pPr>
      <w:r>
        <w:rPr>
          <w:kern w:val="0"/>
          <w:szCs w:val="21"/>
        </w:rPr>
        <w:t>2、了解元素在自然界的丰度</w:t>
      </w:r>
    </w:p>
    <w:p>
      <w:pPr>
        <w:widowControl/>
        <w:spacing w:line="360" w:lineRule="auto"/>
        <w:ind w:left="420" w:leftChars="200"/>
        <w:jc w:val="left"/>
        <w:rPr>
          <w:kern w:val="0"/>
          <w:szCs w:val="21"/>
        </w:rPr>
      </w:pPr>
      <w:r>
        <w:rPr>
          <w:kern w:val="0"/>
          <w:szCs w:val="21"/>
        </w:rPr>
        <w:t>3、了解无机物的制备</w:t>
      </w:r>
    </w:p>
    <w:p>
      <w:pPr>
        <w:widowControl/>
        <w:spacing w:line="360" w:lineRule="auto"/>
        <w:ind w:left="420" w:leftChars="200"/>
        <w:jc w:val="left"/>
        <w:rPr>
          <w:b/>
          <w:bCs/>
          <w:sz w:val="24"/>
        </w:rPr>
      </w:pPr>
      <w:r>
        <w:rPr>
          <w:rFonts w:hint="eastAsia"/>
          <w:b/>
          <w:bCs/>
          <w:sz w:val="24"/>
        </w:rPr>
        <w:t>十五、</w:t>
      </w:r>
      <w:r>
        <w:rPr>
          <w:b/>
          <w:bCs/>
          <w:sz w:val="24"/>
        </w:rPr>
        <w:t>化学与社会发展</w:t>
      </w:r>
    </w:p>
    <w:p>
      <w:pPr>
        <w:widowControl/>
        <w:spacing w:line="360" w:lineRule="auto"/>
        <w:ind w:left="420" w:leftChars="200"/>
        <w:jc w:val="left"/>
        <w:rPr>
          <w:kern w:val="0"/>
          <w:szCs w:val="21"/>
        </w:rPr>
      </w:pPr>
      <w:r>
        <w:rPr>
          <w:kern w:val="0"/>
          <w:szCs w:val="21"/>
        </w:rPr>
        <w:t>1、了解能源的综合利用</w:t>
      </w:r>
    </w:p>
    <w:p>
      <w:pPr>
        <w:widowControl/>
        <w:spacing w:line="360" w:lineRule="auto"/>
        <w:ind w:left="420" w:leftChars="200"/>
        <w:jc w:val="left"/>
        <w:rPr>
          <w:kern w:val="0"/>
          <w:szCs w:val="21"/>
        </w:rPr>
      </w:pPr>
      <w:r>
        <w:rPr>
          <w:kern w:val="0"/>
          <w:szCs w:val="21"/>
        </w:rPr>
        <w:t>2、了解各种功能材料</w:t>
      </w:r>
    </w:p>
    <w:p>
      <w:pPr>
        <w:widowControl/>
        <w:spacing w:line="360" w:lineRule="auto"/>
        <w:ind w:left="420" w:leftChars="200"/>
        <w:jc w:val="left"/>
        <w:rPr>
          <w:kern w:val="0"/>
          <w:szCs w:val="21"/>
        </w:rPr>
      </w:pPr>
      <w:r>
        <w:rPr>
          <w:kern w:val="0"/>
          <w:szCs w:val="21"/>
        </w:rPr>
        <w:t>3、熟悉环境与生命科学中相关的化学材料</w:t>
      </w:r>
    </w:p>
    <w:p>
      <w:pPr>
        <w:widowControl/>
        <w:spacing w:line="360" w:lineRule="auto"/>
        <w:ind w:left="420" w:leftChars="200"/>
        <w:jc w:val="left"/>
        <w:rPr>
          <w:kern w:val="0"/>
          <w:szCs w:val="21"/>
        </w:rPr>
      </w:pPr>
    </w:p>
    <w:p>
      <w:pPr>
        <w:jc w:val="center"/>
        <w:rPr>
          <w:b/>
          <w:sz w:val="24"/>
        </w:rPr>
      </w:pPr>
      <w:r>
        <w:rPr>
          <w:rFonts w:hint="eastAsia"/>
          <w:b/>
          <w:sz w:val="24"/>
        </w:rPr>
        <w:t>二、考核评价目标</w:t>
      </w:r>
    </w:p>
    <w:p>
      <w:pPr>
        <w:spacing w:before="156" w:beforeLines="50" w:line="360" w:lineRule="auto"/>
        <w:ind w:firstLine="480" w:firstLineChars="200"/>
      </w:pPr>
      <w:r>
        <w:rPr>
          <w:rFonts w:hint="eastAsia"/>
          <w:sz w:val="24"/>
          <w:szCs w:val="24"/>
        </w:rPr>
        <w:t>大学化学基础是介绍整个化学领域内基本概念、基本理论、基本知识的一门学科。通过考试使考生能够较好地、系统地掌握化学热力学、四大化学平衡，物质结构，化学反应速率，元素化学等化学基本理论和基础知识。招考的学生</w:t>
      </w:r>
      <w:r>
        <w:rPr>
          <w:sz w:val="24"/>
          <w:szCs w:val="24"/>
        </w:rPr>
        <w:t>具有分析、处理一般化学问题的初步能力，能独立进行基础化学实验和自学基础化学书刊，</w:t>
      </w:r>
      <w:r>
        <w:rPr>
          <w:rFonts w:hint="eastAsia"/>
          <w:sz w:val="24"/>
          <w:szCs w:val="24"/>
        </w:rPr>
        <w:t>在教学过程中能够灵活应用。</w:t>
      </w:r>
      <w:r>
        <w:t xml:space="preserve"> </w:t>
      </w:r>
    </w:p>
    <w:p>
      <w:pPr>
        <w:spacing w:line="360" w:lineRule="auto"/>
      </w:pPr>
    </w:p>
    <w:p>
      <w:pPr>
        <w:spacing w:line="360" w:lineRule="auto"/>
        <w:jc w:val="center"/>
        <w:rPr>
          <w:b/>
          <w:sz w:val="24"/>
        </w:rPr>
      </w:pPr>
      <w:r>
        <w:rPr>
          <w:rFonts w:hint="eastAsia"/>
          <w:b/>
          <w:sz w:val="24"/>
        </w:rPr>
        <w:t>三、考核内容</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一</w:t>
      </w:r>
      <w:r>
        <w:rPr>
          <w:rFonts w:ascii="Times New Roman" w:hAnsi="Times New Roman" w:cs="Times New Roman"/>
          <w:b/>
          <w:bCs/>
          <w:color w:val="auto"/>
          <w:kern w:val="2"/>
          <w:sz w:val="24"/>
          <w:szCs w:val="20"/>
        </w:rPr>
        <w:t>章  气体</w:t>
      </w:r>
    </w:p>
    <w:p>
      <w:pPr>
        <w:adjustRightInd w:val="0"/>
        <w:snapToGrid w:val="0"/>
        <w:spacing w:line="360" w:lineRule="auto"/>
        <w:ind w:firstLine="420" w:firstLineChars="200"/>
      </w:pPr>
      <w:r>
        <w:t xml:space="preserve">第一节  </w:t>
      </w:r>
      <w:r>
        <w:rPr>
          <w:rFonts w:hAnsi="宋体"/>
          <w:szCs w:val="21"/>
        </w:rPr>
        <w:t>气体相关定律</w:t>
      </w:r>
    </w:p>
    <w:p>
      <w:pPr>
        <w:pStyle w:val="8"/>
        <w:adjustRightInd w:val="0"/>
        <w:snapToGrid w:val="0"/>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宋体" w:cs="Times New Roman"/>
          <w:color w:val="auto"/>
          <w:sz w:val="21"/>
          <w:szCs w:val="21"/>
        </w:rPr>
        <w:t>一、理想气体状态方程式</w:t>
      </w:r>
    </w:p>
    <w:p>
      <w:pPr>
        <w:adjustRightInd w:val="0"/>
        <w:snapToGrid w:val="0"/>
        <w:spacing w:line="360" w:lineRule="auto"/>
        <w:ind w:firstLine="420" w:firstLineChars="200"/>
      </w:pPr>
      <w:r>
        <w:rPr>
          <w:rFonts w:hAnsi="宋体"/>
          <w:szCs w:val="21"/>
        </w:rPr>
        <w:t>二、道尔顿分压定律</w:t>
      </w:r>
    </w:p>
    <w:p>
      <w:pPr>
        <w:adjustRightInd w:val="0"/>
        <w:snapToGrid w:val="0"/>
        <w:spacing w:line="360" w:lineRule="auto"/>
        <w:ind w:firstLine="420" w:firstLineChars="200"/>
      </w:pPr>
      <w:r>
        <w:t xml:space="preserve">第二节  </w:t>
      </w:r>
      <w:r>
        <w:rPr>
          <w:rFonts w:hAnsi="宋体"/>
          <w:szCs w:val="21"/>
        </w:rPr>
        <w:t>气体</w:t>
      </w:r>
      <w:r>
        <w:rPr>
          <w:rFonts w:hAnsi="宋体"/>
          <w:kern w:val="0"/>
          <w:szCs w:val="21"/>
        </w:rPr>
        <w:t>速率分布和能量分布</w:t>
      </w:r>
    </w:p>
    <w:p>
      <w:pPr>
        <w:pStyle w:val="8"/>
        <w:adjustRightInd w:val="0"/>
        <w:snapToGrid w:val="0"/>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宋体" w:cs="Times New Roman"/>
          <w:color w:val="auto"/>
          <w:sz w:val="21"/>
          <w:szCs w:val="21"/>
        </w:rPr>
        <w:t>一、气体速率分布</w:t>
      </w:r>
    </w:p>
    <w:p>
      <w:pPr>
        <w:pStyle w:val="8"/>
        <w:adjustRightInd w:val="0"/>
        <w:snapToGrid w:val="0"/>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cs="Times New Roman"/>
          <w:color w:val="auto"/>
          <w:sz w:val="21"/>
          <w:szCs w:val="21"/>
        </w:rPr>
        <w:t>二、</w:t>
      </w:r>
      <w:r>
        <w:rPr>
          <w:rFonts w:ascii="Times New Roman" w:hAnsi="宋体" w:cs="Times New Roman"/>
          <w:color w:val="auto"/>
          <w:sz w:val="21"/>
          <w:szCs w:val="21"/>
        </w:rPr>
        <w:t>气体能量分布</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二</w:t>
      </w:r>
      <w:r>
        <w:rPr>
          <w:rFonts w:ascii="Times New Roman" w:hAnsi="Times New Roman" w:cs="Times New Roman"/>
          <w:b/>
          <w:bCs/>
          <w:color w:val="auto"/>
          <w:kern w:val="2"/>
          <w:sz w:val="24"/>
          <w:szCs w:val="20"/>
        </w:rPr>
        <w:t>章  相变及液态</w:t>
      </w:r>
    </w:p>
    <w:p>
      <w:pPr>
        <w:pStyle w:val="8"/>
        <w:spacing w:before="0" w:beforeAutospacing="0" w:after="0" w:afterAutospacing="0" w:line="360" w:lineRule="auto"/>
        <w:ind w:left="420" w:hanging="420" w:hanging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第一节</w:t>
      </w:r>
      <w:r>
        <w:rPr>
          <w:rFonts w:ascii="Times New Roman" w:hAnsi="Times New Roman" w:cs="Times New Roman"/>
          <w:color w:val="auto"/>
          <w:sz w:val="21"/>
          <w:szCs w:val="21"/>
        </w:rPr>
        <w:t xml:space="preserve"> </w:t>
      </w:r>
      <w:r>
        <w:rPr>
          <w:rFonts w:ascii="Times New Roman" w:hAnsi="宋体" w:cs="Times New Roman"/>
          <w:color w:val="auto"/>
          <w:sz w:val="21"/>
          <w:szCs w:val="21"/>
        </w:rPr>
        <w:t>气体的液化和临界现象</w:t>
      </w:r>
      <w:r>
        <w:rPr>
          <w:rFonts w:ascii="Times New Roman" w:hAnsi="Times New Roman" w:cs="Times New Roman"/>
          <w:color w:val="auto"/>
          <w:sz w:val="21"/>
          <w:szCs w:val="21"/>
        </w:rPr>
        <w:br w:type="textWrapping"/>
      </w:r>
      <w:r>
        <w:rPr>
          <w:rFonts w:ascii="Times New Roman" w:hAnsi="宋体" w:cs="Times New Roman"/>
          <w:color w:val="auto"/>
          <w:sz w:val="21"/>
          <w:szCs w:val="21"/>
        </w:rPr>
        <w:t>一、气体的液化；</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宋体" w:cs="Times New Roman"/>
          <w:color w:val="auto"/>
          <w:sz w:val="21"/>
          <w:szCs w:val="21"/>
        </w:rPr>
        <w:t>二、临界现象；</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第二节</w:t>
      </w:r>
      <w:r>
        <w:rPr>
          <w:rFonts w:ascii="Times New Roman" w:hAnsi="Times New Roman" w:cs="Times New Roman"/>
          <w:color w:val="auto"/>
          <w:sz w:val="21"/>
          <w:szCs w:val="21"/>
        </w:rPr>
        <w:t xml:space="preserve"> </w:t>
      </w:r>
      <w:r>
        <w:rPr>
          <w:rFonts w:ascii="Times New Roman" w:hAnsi="宋体" w:cs="Times New Roman"/>
          <w:color w:val="auto"/>
          <w:sz w:val="21"/>
          <w:szCs w:val="21"/>
        </w:rPr>
        <w:t>液体的蒸发与凝固</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 xml:space="preserve"> </w:t>
      </w:r>
      <w:r>
        <w:rPr>
          <w:rFonts w:ascii="Times New Roman" w:hAnsi="宋体" w:cs="Times New Roman"/>
          <w:color w:val="auto"/>
          <w:sz w:val="21"/>
          <w:szCs w:val="21"/>
        </w:rPr>
        <w:t>一、液体的蒸发；</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二、液体的凝固；</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第三节</w:t>
      </w:r>
      <w:r>
        <w:rPr>
          <w:rFonts w:ascii="Times New Roman" w:hAnsi="Times New Roman" w:cs="Times New Roman"/>
          <w:color w:val="auto"/>
          <w:sz w:val="21"/>
          <w:szCs w:val="21"/>
        </w:rPr>
        <w:t xml:space="preserve"> </w:t>
      </w:r>
      <w:r>
        <w:rPr>
          <w:rFonts w:ascii="Times New Roman" w:hAnsi="宋体" w:cs="Times New Roman"/>
          <w:color w:val="auto"/>
          <w:sz w:val="21"/>
          <w:szCs w:val="21"/>
        </w:rPr>
        <w:t>水的相图</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一、相图的概念及画法；</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二、水的相图意义；</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三、水的相图的分析</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三</w:t>
      </w:r>
      <w:r>
        <w:rPr>
          <w:rFonts w:ascii="Times New Roman" w:hAnsi="Times New Roman" w:cs="Times New Roman"/>
          <w:b/>
          <w:bCs/>
          <w:color w:val="auto"/>
          <w:kern w:val="2"/>
          <w:sz w:val="24"/>
          <w:szCs w:val="20"/>
        </w:rPr>
        <w:t>章  溶液</w:t>
      </w:r>
    </w:p>
    <w:p>
      <w:pPr>
        <w:pStyle w:val="8"/>
        <w:spacing w:before="0" w:beforeAutospacing="0" w:after="0" w:afterAutospacing="0" w:line="360" w:lineRule="auto"/>
        <w:ind w:left="420" w:hanging="420" w:hanging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第一节</w:t>
      </w:r>
      <w:r>
        <w:rPr>
          <w:rFonts w:ascii="Times New Roman" w:hAnsi="Times New Roman" w:cs="Times New Roman"/>
          <w:color w:val="auto"/>
          <w:sz w:val="21"/>
          <w:szCs w:val="21"/>
        </w:rPr>
        <w:t xml:space="preserve"> </w:t>
      </w:r>
      <w:r>
        <w:rPr>
          <w:rFonts w:ascii="Times New Roman" w:hAnsi="宋体" w:cs="Times New Roman"/>
          <w:color w:val="auto"/>
          <w:sz w:val="21"/>
          <w:szCs w:val="21"/>
        </w:rPr>
        <w:t>溶液的浓度</w:t>
      </w:r>
      <w:r>
        <w:rPr>
          <w:rFonts w:ascii="Times New Roman" w:hAnsi="Times New Roman" w:cs="Times New Roman"/>
          <w:color w:val="auto"/>
          <w:sz w:val="21"/>
          <w:szCs w:val="21"/>
        </w:rPr>
        <w:br w:type="textWrapping"/>
      </w:r>
      <w:r>
        <w:rPr>
          <w:rFonts w:ascii="Times New Roman" w:hAnsi="宋体" w:cs="Times New Roman"/>
          <w:color w:val="auto"/>
          <w:sz w:val="21"/>
          <w:szCs w:val="21"/>
        </w:rPr>
        <w:t>一、质量分数；</w:t>
      </w:r>
    </w:p>
    <w:p>
      <w:pPr>
        <w:pStyle w:val="8"/>
        <w:spacing w:before="0" w:beforeAutospacing="0" w:after="0" w:afterAutospacing="0" w:line="360" w:lineRule="auto"/>
        <w:ind w:left="315" w:leftChars="150" w:firstLine="105" w:firstLineChars="50"/>
        <w:jc w:val="both"/>
        <w:rPr>
          <w:rFonts w:ascii="Times New Roman" w:hAnsi="Times New Roman" w:cs="Times New Roman"/>
          <w:color w:val="auto"/>
          <w:sz w:val="21"/>
          <w:szCs w:val="21"/>
        </w:rPr>
      </w:pPr>
      <w:r>
        <w:rPr>
          <w:rFonts w:ascii="Times New Roman" w:hAnsi="宋体" w:cs="Times New Roman"/>
          <w:color w:val="auto"/>
          <w:sz w:val="21"/>
          <w:szCs w:val="21"/>
        </w:rPr>
        <w:t>二、摩尔分数或物质的量分数；</w:t>
      </w:r>
    </w:p>
    <w:p>
      <w:pPr>
        <w:pStyle w:val="8"/>
        <w:spacing w:before="0" w:beforeAutospacing="0" w:after="0" w:afterAutospacing="0" w:line="360" w:lineRule="auto"/>
        <w:ind w:left="315" w:leftChars="150" w:firstLine="105" w:firstLineChars="50"/>
        <w:jc w:val="both"/>
        <w:rPr>
          <w:rFonts w:ascii="Times New Roman" w:hAnsi="Times New Roman" w:cs="Times New Roman"/>
          <w:color w:val="auto"/>
          <w:sz w:val="21"/>
          <w:szCs w:val="21"/>
        </w:rPr>
      </w:pPr>
      <w:r>
        <w:rPr>
          <w:rFonts w:ascii="Times New Roman" w:hAnsi="宋体" w:cs="Times New Roman"/>
          <w:color w:val="auto"/>
          <w:sz w:val="21"/>
          <w:szCs w:val="21"/>
        </w:rPr>
        <w:t>三、质量摩尔浓度及物质的量浓度；</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第二节</w:t>
      </w:r>
      <w:r>
        <w:rPr>
          <w:rFonts w:ascii="Times New Roman" w:hAnsi="Times New Roman" w:cs="Times New Roman"/>
          <w:color w:val="auto"/>
          <w:sz w:val="21"/>
          <w:szCs w:val="21"/>
        </w:rPr>
        <w:t xml:space="preserve"> </w:t>
      </w:r>
      <w:r>
        <w:rPr>
          <w:rFonts w:ascii="Times New Roman" w:hAnsi="宋体" w:cs="Times New Roman"/>
          <w:color w:val="auto"/>
          <w:sz w:val="21"/>
          <w:szCs w:val="21"/>
        </w:rPr>
        <w:t>溶解度</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ascii="Times New Roman" w:hAnsi="宋体" w:cs="Times New Roman"/>
          <w:color w:val="auto"/>
          <w:sz w:val="21"/>
          <w:szCs w:val="21"/>
        </w:rPr>
        <w:t>一、溶解度及其经验规律；</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二、溶解度经验规律的应用；</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宋体" w:cs="Times New Roman"/>
          <w:color w:val="auto"/>
          <w:sz w:val="21"/>
          <w:szCs w:val="21"/>
        </w:rPr>
        <w:t>第三节 非电解质稀溶液的依数性</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一、蒸气压下降；</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二、沸点升高；</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三、凝固点降低；</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四、渗透压；</w:t>
      </w:r>
    </w:p>
    <w:p>
      <w:pPr>
        <w:pStyle w:val="8"/>
        <w:spacing w:before="0" w:beforeAutospacing="0" w:after="0" w:afterAutospacing="0" w:line="360" w:lineRule="auto"/>
        <w:ind w:firstLine="315" w:firstLineChars="150"/>
        <w:jc w:val="both"/>
        <w:rPr>
          <w:rFonts w:ascii="Times New Roman" w:hAnsi="宋体" w:cs="Times New Roman"/>
          <w:color w:val="auto"/>
          <w:sz w:val="21"/>
          <w:szCs w:val="21"/>
        </w:rPr>
      </w:pPr>
      <w:r>
        <w:rPr>
          <w:rFonts w:ascii="Times New Roman" w:hAnsi="宋体" w:cs="Times New Roman"/>
          <w:color w:val="auto"/>
          <w:sz w:val="21"/>
          <w:szCs w:val="21"/>
        </w:rPr>
        <w:t>第四节 胶体溶液</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宋体" w:cs="Times New Roman"/>
          <w:color w:val="auto"/>
          <w:sz w:val="21"/>
          <w:szCs w:val="21"/>
        </w:rPr>
        <w:t>一、溶胶及大分子溶液；</w:t>
      </w:r>
    </w:p>
    <w:p>
      <w:pPr>
        <w:pStyle w:val="8"/>
        <w:spacing w:before="0" w:beforeAutospacing="0" w:after="0" w:afterAutospacing="0" w:line="360" w:lineRule="auto"/>
        <w:ind w:firstLine="308" w:firstLineChars="147"/>
        <w:jc w:val="both"/>
        <w:rPr>
          <w:rFonts w:ascii="Times New Roman" w:hAnsi="宋体" w:cs="Times New Roman"/>
          <w:color w:val="auto"/>
          <w:sz w:val="21"/>
          <w:szCs w:val="21"/>
        </w:rPr>
      </w:pPr>
      <w:r>
        <w:rPr>
          <w:rFonts w:ascii="Times New Roman" w:hAnsi="宋体" w:cs="Times New Roman"/>
          <w:color w:val="auto"/>
          <w:sz w:val="21"/>
          <w:szCs w:val="21"/>
        </w:rPr>
        <w:t>二、表面活性剂与胶体；</w:t>
      </w:r>
    </w:p>
    <w:p>
      <w:pPr>
        <w:spacing w:line="360" w:lineRule="auto"/>
        <w:rPr>
          <w:b/>
          <w:bCs/>
          <w:sz w:val="24"/>
        </w:rPr>
      </w:pPr>
      <w:r>
        <w:rPr>
          <w:b/>
          <w:bCs/>
          <w:sz w:val="24"/>
        </w:rPr>
        <w:t>第</w:t>
      </w:r>
      <w:r>
        <w:rPr>
          <w:rFonts w:hint="eastAsia"/>
          <w:b/>
          <w:bCs/>
          <w:sz w:val="24"/>
        </w:rPr>
        <w:t>四</w:t>
      </w:r>
      <w:r>
        <w:rPr>
          <w:b/>
          <w:bCs/>
          <w:sz w:val="24"/>
        </w:rPr>
        <w:t>章  化学热力学</w:t>
      </w:r>
    </w:p>
    <w:p>
      <w:pPr>
        <w:pStyle w:val="8"/>
        <w:spacing w:before="0" w:beforeAutospacing="0" w:after="0" w:afterAutospacing="0" w:line="360" w:lineRule="auto"/>
        <w:ind w:left="420" w:hanging="420" w:hanging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第一节 一些常用术语</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一、体系和环境；</w:t>
      </w:r>
    </w:p>
    <w:p>
      <w:pPr>
        <w:pStyle w:val="8"/>
        <w:spacing w:before="0" w:beforeAutospacing="0" w:after="0" w:afterAutospacing="0" w:line="360" w:lineRule="auto"/>
        <w:ind w:left="315" w:leftChars="150" w:firstLine="105" w:firstLineChars="50"/>
        <w:jc w:val="both"/>
        <w:rPr>
          <w:rFonts w:ascii="Times New Roman" w:hAnsi="Times New Roman" w:cs="Times New Roman"/>
          <w:color w:val="auto"/>
          <w:sz w:val="21"/>
          <w:szCs w:val="21"/>
        </w:rPr>
      </w:pPr>
      <w:r>
        <w:rPr>
          <w:rFonts w:ascii="Times New Roman" w:hAnsi="Times New Roman" w:cs="Times New Roman"/>
          <w:color w:val="auto"/>
          <w:sz w:val="21"/>
          <w:szCs w:val="21"/>
        </w:rPr>
        <w:t>二、状态与状态函数；</w:t>
      </w:r>
    </w:p>
    <w:p>
      <w:pPr>
        <w:pStyle w:val="8"/>
        <w:spacing w:before="0" w:beforeAutospacing="0" w:after="0" w:afterAutospacing="0" w:line="360" w:lineRule="auto"/>
        <w:ind w:left="315" w:leftChars="150" w:firstLine="105" w:firstLineChars="50"/>
        <w:jc w:val="both"/>
        <w:rPr>
          <w:rFonts w:ascii="Times New Roman" w:hAnsi="Times New Roman" w:cs="Times New Roman"/>
          <w:color w:val="auto"/>
          <w:sz w:val="21"/>
          <w:szCs w:val="21"/>
        </w:rPr>
      </w:pPr>
      <w:r>
        <w:rPr>
          <w:rFonts w:ascii="Times New Roman" w:hAnsi="Times New Roman" w:cs="Times New Roman"/>
          <w:color w:val="auto"/>
          <w:sz w:val="21"/>
          <w:szCs w:val="21"/>
        </w:rPr>
        <w:t>三、过程与途径 ；</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第二节 热力学第一定律</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一、热和功；</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二、热力学能；</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三、热力学第一定律</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第三节 热化学</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一、等容反应热与等压反应热、焓和焓变；</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二、热化学方程式；</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三、盖斯定律； </w:t>
      </w:r>
    </w:p>
    <w:p>
      <w:pPr>
        <w:pStyle w:val="8"/>
        <w:spacing w:before="0" w:beforeAutospacing="0" w:after="0" w:afterAutospacing="0" w:line="360" w:lineRule="auto"/>
        <w:ind w:left="309" w:leftChars="147"/>
        <w:jc w:val="both"/>
        <w:rPr>
          <w:rFonts w:ascii="Times New Roman" w:hAnsi="Times New Roman" w:cs="Times New Roman"/>
          <w:color w:val="auto"/>
          <w:sz w:val="21"/>
          <w:szCs w:val="21"/>
        </w:rPr>
      </w:pPr>
      <w:r>
        <w:rPr>
          <w:rFonts w:ascii="Times New Roman" w:hAnsi="Times New Roman" w:cs="Times New Roman"/>
          <w:color w:val="auto"/>
          <w:sz w:val="21"/>
          <w:szCs w:val="21"/>
        </w:rPr>
        <w:t>四、生成焓；</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第四节 热力学第二定律</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一、化学反应的自发性</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二、熵</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三、热力学第二定律</w:t>
      </w:r>
    </w:p>
    <w:p>
      <w:pPr>
        <w:pStyle w:val="8"/>
        <w:spacing w:before="0" w:beforeAutospacing="0" w:after="0" w:afterAutospacing="0" w:line="360" w:lineRule="auto"/>
        <w:ind w:firstLine="308" w:firstLineChars="147"/>
        <w:jc w:val="both"/>
        <w:rPr>
          <w:rFonts w:ascii="Times New Roman" w:hAnsi="Times New Roman" w:cs="Times New Roman"/>
          <w:color w:val="auto"/>
          <w:sz w:val="21"/>
          <w:szCs w:val="21"/>
        </w:rPr>
      </w:pPr>
      <w:r>
        <w:rPr>
          <w:rFonts w:ascii="Times New Roman" w:hAnsi="Times New Roman" w:cs="Times New Roman"/>
          <w:color w:val="auto"/>
          <w:sz w:val="21"/>
          <w:szCs w:val="21"/>
        </w:rPr>
        <w:t>四、标准摩尔熵</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第五节 吉布斯自由能及其应用</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一、吉布斯自由能</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二、标准生成吉布斯自由能</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三、ΔG与温度的关系</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五</w:t>
      </w:r>
      <w:r>
        <w:rPr>
          <w:rFonts w:ascii="Times New Roman" w:hAnsi="Times New Roman" w:cs="Times New Roman"/>
          <w:b/>
          <w:bCs/>
          <w:color w:val="auto"/>
          <w:kern w:val="2"/>
          <w:sz w:val="24"/>
          <w:szCs w:val="20"/>
        </w:rPr>
        <w:t xml:space="preserve">章  化学平衡    </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第一节  化学平衡</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一、可逆化学反应和化学平衡；</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二、经验平衡常数； </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三、标准平衡常数及其有关计算</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第二节  化学平衡的移动</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六</w:t>
      </w:r>
      <w:r>
        <w:rPr>
          <w:rFonts w:ascii="Times New Roman" w:hAnsi="Times New Roman" w:cs="Times New Roman"/>
          <w:b/>
          <w:bCs/>
          <w:color w:val="auto"/>
          <w:kern w:val="2"/>
          <w:sz w:val="24"/>
          <w:szCs w:val="20"/>
        </w:rPr>
        <w:t xml:space="preserve">章  化学反应速率    </w:t>
      </w:r>
    </w:p>
    <w:p>
      <w:pPr>
        <w:pStyle w:val="8"/>
        <w:spacing w:before="0" w:beforeAutospacing="0" w:after="0" w:afterAutospacing="0" w:line="360" w:lineRule="auto"/>
        <w:ind w:left="735" w:leftChars="250" w:hanging="210" w:hangingChars="1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第一节  化学反应速率及其表示方法 </w:t>
      </w:r>
    </w:p>
    <w:p>
      <w:pPr>
        <w:pStyle w:val="8"/>
        <w:spacing w:before="0" w:beforeAutospacing="0" w:after="0" w:afterAutospacing="0" w:line="360" w:lineRule="auto"/>
        <w:ind w:left="735" w:leftChars="250" w:hanging="210" w:hangingChars="100"/>
        <w:jc w:val="both"/>
        <w:rPr>
          <w:rFonts w:ascii="Times New Roman" w:hAnsi="Times New Roman" w:cs="Times New Roman"/>
          <w:color w:val="auto"/>
          <w:sz w:val="21"/>
          <w:szCs w:val="21"/>
        </w:rPr>
      </w:pPr>
      <w:r>
        <w:rPr>
          <w:rFonts w:ascii="Times New Roman" w:hAnsi="Times New Roman" w:cs="Times New Roman"/>
          <w:color w:val="auto"/>
          <w:sz w:val="21"/>
          <w:szCs w:val="21"/>
        </w:rPr>
        <w:t>第二节  浓度对反应速度的影响</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一、基元反应与非基元反应</w:t>
      </w:r>
    </w:p>
    <w:p>
      <w:pPr>
        <w:pStyle w:val="8"/>
        <w:spacing w:before="0" w:beforeAutospacing="0" w:after="0" w:afterAutospacing="0" w:line="360" w:lineRule="auto"/>
        <w:ind w:firstLine="525" w:firstLineChars="250"/>
        <w:jc w:val="both"/>
        <w:rPr>
          <w:rFonts w:ascii="Times New Roman" w:hAnsi="Times New Roman" w:cs="Times New Roman"/>
          <w:color w:val="auto"/>
          <w:sz w:val="21"/>
          <w:szCs w:val="21"/>
        </w:rPr>
      </w:pPr>
      <w:r>
        <w:rPr>
          <w:rFonts w:ascii="Times New Roman" w:hAnsi="Times New Roman" w:cs="Times New Roman"/>
          <w:color w:val="auto"/>
          <w:sz w:val="21"/>
          <w:szCs w:val="21"/>
        </w:rPr>
        <w:t>二、质量作用定律</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第三节  温度对反应速率的影响</w:t>
      </w:r>
    </w:p>
    <w:p>
      <w:pPr>
        <w:pStyle w:val="8"/>
        <w:spacing w:before="0" w:beforeAutospacing="0" w:after="0" w:afterAutospacing="0" w:line="360" w:lineRule="auto"/>
        <w:ind w:left="525" w:leftChars="200" w:hanging="105" w:hangingChars="50"/>
        <w:jc w:val="both"/>
        <w:rPr>
          <w:rFonts w:ascii="Times New Roman" w:hAnsi="Times New Roman" w:cs="Times New Roman"/>
          <w:color w:val="auto"/>
          <w:sz w:val="21"/>
          <w:szCs w:val="21"/>
        </w:rPr>
      </w:pPr>
      <w:r>
        <w:rPr>
          <w:rFonts w:ascii="Times New Roman" w:hAnsi="Times New Roman" w:cs="Times New Roman"/>
          <w:color w:val="auto"/>
          <w:sz w:val="21"/>
          <w:szCs w:val="21"/>
        </w:rPr>
        <w:t>第四节 反应速率理论简介</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一、有效碰撞理论</w:t>
      </w:r>
    </w:p>
    <w:p>
      <w:pPr>
        <w:pStyle w:val="8"/>
        <w:spacing w:before="0" w:beforeAutospacing="0" w:after="0" w:afterAutospacing="0" w:line="360" w:lineRule="auto"/>
        <w:ind w:firstLine="487" w:firstLineChars="232"/>
        <w:jc w:val="both"/>
        <w:rPr>
          <w:rFonts w:ascii="Times New Roman" w:hAnsi="Times New Roman" w:cs="Times New Roman"/>
          <w:color w:val="auto"/>
          <w:sz w:val="21"/>
          <w:szCs w:val="21"/>
        </w:rPr>
      </w:pPr>
      <w:r>
        <w:rPr>
          <w:rFonts w:ascii="Times New Roman" w:hAnsi="Times New Roman" w:cs="Times New Roman"/>
          <w:color w:val="auto"/>
          <w:sz w:val="21"/>
          <w:szCs w:val="21"/>
        </w:rPr>
        <w:t>二、过渡状态理论</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七</w:t>
      </w:r>
      <w:r>
        <w:rPr>
          <w:rFonts w:ascii="Times New Roman" w:hAnsi="Times New Roman" w:cs="Times New Roman"/>
          <w:b/>
          <w:bCs/>
          <w:color w:val="auto"/>
          <w:kern w:val="2"/>
          <w:sz w:val="24"/>
          <w:szCs w:val="20"/>
        </w:rPr>
        <w:t>章  酸碱平衡</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第一节 酸碱质子理论</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 xml:space="preserve">    一、酸碱质子理论</w:t>
      </w:r>
    </w:p>
    <w:p>
      <w:pPr>
        <w:pStyle w:val="8"/>
        <w:spacing w:before="0" w:beforeAutospacing="0" w:after="0" w:afterAutospacing="0" w:line="360" w:lineRule="auto"/>
        <w:ind w:left="420" w:leftChars="200"/>
        <w:jc w:val="both"/>
        <w:rPr>
          <w:rFonts w:ascii="Times New Roman" w:hAnsi="Times New Roman" w:cs="Times New Roman"/>
          <w:color w:val="auto"/>
          <w:sz w:val="21"/>
          <w:szCs w:val="21"/>
        </w:rPr>
      </w:pPr>
      <w:r>
        <w:rPr>
          <w:rFonts w:ascii="Times New Roman" w:hAnsi="Times New Roman" w:cs="Times New Roman"/>
          <w:color w:val="auto"/>
          <w:sz w:val="21"/>
          <w:szCs w:val="21"/>
        </w:rPr>
        <w:t>二、酸碱电子论</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第二节 弱电解质的解离平衡和强电解质溶液</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一、弱电解质的解离平衡</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二、同离子效应和盐效应</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三、多元弱酸的解离平衡</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四、强电解质溶液</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第三节 溶液的酸碱性</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一、水的解离和pH标度</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二、盐类水溶液的酸碱性</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三、影响盐类水解的因素</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第四节 缓冲溶液</w:t>
      </w:r>
    </w:p>
    <w:p>
      <w:pPr>
        <w:pStyle w:val="8"/>
        <w:spacing w:before="0" w:beforeAutospacing="0" w:after="0" w:afterAutospacing="0" w:line="360" w:lineRule="auto"/>
        <w:ind w:firstLine="480"/>
        <w:jc w:val="both"/>
        <w:rPr>
          <w:rFonts w:ascii="Times New Roman" w:hAnsi="Times New Roman" w:cs="Times New Roman"/>
          <w:color w:val="auto"/>
          <w:sz w:val="21"/>
          <w:szCs w:val="21"/>
        </w:rPr>
      </w:pPr>
      <w:r>
        <w:rPr>
          <w:rFonts w:ascii="Times New Roman" w:hAnsi="Times New Roman" w:cs="Times New Roman"/>
          <w:color w:val="auto"/>
          <w:sz w:val="21"/>
          <w:szCs w:val="21"/>
        </w:rPr>
        <w:t>一、缓冲作用原理和计算公式</w:t>
      </w:r>
    </w:p>
    <w:p>
      <w:pPr>
        <w:pStyle w:val="8"/>
        <w:spacing w:before="0" w:beforeAutospacing="0" w:after="0" w:afterAutospacing="0" w:line="360" w:lineRule="auto"/>
        <w:ind w:left="420" w:leftChars="200" w:firstLine="58" w:firstLineChars="28"/>
        <w:jc w:val="both"/>
        <w:rPr>
          <w:rFonts w:ascii="Times New Roman" w:hAnsi="Times New Roman" w:cs="Times New Roman"/>
          <w:color w:val="auto"/>
          <w:sz w:val="21"/>
          <w:szCs w:val="21"/>
        </w:rPr>
      </w:pPr>
      <w:r>
        <w:rPr>
          <w:rFonts w:ascii="Times New Roman" w:hAnsi="Times New Roman" w:cs="Times New Roman"/>
          <w:color w:val="auto"/>
          <w:sz w:val="21"/>
          <w:szCs w:val="21"/>
        </w:rPr>
        <w:t>二、缓冲作用的配制</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八</w:t>
      </w:r>
      <w:r>
        <w:rPr>
          <w:rFonts w:ascii="Times New Roman" w:hAnsi="Times New Roman" w:cs="Times New Roman"/>
          <w:b/>
          <w:bCs/>
          <w:color w:val="auto"/>
          <w:kern w:val="2"/>
          <w:sz w:val="24"/>
          <w:szCs w:val="20"/>
        </w:rPr>
        <w:t>章  沉淀溶解平衡</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第一节 溶度积</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第二节 沉淀的生成与溶解</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第二节 沉淀的转化</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第三节 分步沉淀</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w:t>
      </w:r>
      <w:r>
        <w:rPr>
          <w:rFonts w:hint="eastAsia" w:ascii="Times New Roman" w:hAnsi="Times New Roman" w:cs="Times New Roman"/>
          <w:b/>
          <w:bCs/>
          <w:color w:val="auto"/>
          <w:kern w:val="2"/>
          <w:sz w:val="24"/>
          <w:szCs w:val="20"/>
        </w:rPr>
        <w:t>九</w:t>
      </w:r>
      <w:r>
        <w:rPr>
          <w:rFonts w:ascii="Times New Roman" w:hAnsi="Times New Roman" w:cs="Times New Roman"/>
          <w:b/>
          <w:bCs/>
          <w:color w:val="auto"/>
          <w:kern w:val="2"/>
          <w:sz w:val="24"/>
          <w:szCs w:val="20"/>
        </w:rPr>
        <w:t>章  氧化还原反应</w:t>
      </w:r>
      <w:r>
        <w:rPr>
          <w:rFonts w:hint="eastAsia" w:ascii="Times New Roman" w:hAnsi="Times New Roman" w:cs="Times New Roman"/>
          <w:b/>
          <w:bCs/>
          <w:color w:val="auto"/>
          <w:kern w:val="2"/>
          <w:sz w:val="24"/>
          <w:szCs w:val="20"/>
        </w:rPr>
        <w:t>、</w:t>
      </w:r>
      <w:r>
        <w:rPr>
          <w:rFonts w:ascii="Times New Roman" w:hAnsi="Times New Roman" w:cs="Times New Roman"/>
          <w:b/>
          <w:bCs/>
          <w:color w:val="auto"/>
          <w:kern w:val="2"/>
          <w:sz w:val="24"/>
          <w:szCs w:val="20"/>
        </w:rPr>
        <w:t>电化学</w:t>
      </w:r>
    </w:p>
    <w:p>
      <w:pPr>
        <w:spacing w:line="360" w:lineRule="auto"/>
        <w:rPr>
          <w:kern w:val="0"/>
          <w:szCs w:val="21"/>
        </w:rPr>
      </w:pPr>
      <w:r>
        <w:t xml:space="preserve">   </w:t>
      </w:r>
      <w:r>
        <w:rPr>
          <w:szCs w:val="21"/>
        </w:rPr>
        <w:t xml:space="preserve">第一节 </w:t>
      </w:r>
      <w:r>
        <w:rPr>
          <w:kern w:val="0"/>
          <w:szCs w:val="21"/>
        </w:rPr>
        <w:t>氧化还原反应的基本概念</w:t>
      </w:r>
    </w:p>
    <w:p>
      <w:pPr>
        <w:spacing w:line="360" w:lineRule="auto"/>
        <w:ind w:firstLine="315" w:firstLineChars="150"/>
        <w:rPr>
          <w:kern w:val="0"/>
          <w:szCs w:val="21"/>
        </w:rPr>
      </w:pPr>
      <w:r>
        <w:rPr>
          <w:kern w:val="0"/>
          <w:szCs w:val="21"/>
        </w:rPr>
        <w:t>一、氧化和还原</w:t>
      </w:r>
    </w:p>
    <w:p>
      <w:pPr>
        <w:spacing w:line="360" w:lineRule="auto"/>
        <w:ind w:firstLine="315" w:firstLineChars="150"/>
        <w:rPr>
          <w:kern w:val="0"/>
          <w:szCs w:val="21"/>
        </w:rPr>
      </w:pPr>
      <w:r>
        <w:rPr>
          <w:kern w:val="0"/>
          <w:szCs w:val="21"/>
        </w:rPr>
        <w:t>二、氧化数</w:t>
      </w:r>
    </w:p>
    <w:p>
      <w:pPr>
        <w:spacing w:line="360" w:lineRule="auto"/>
        <w:ind w:left="315" w:leftChars="150"/>
        <w:rPr>
          <w:kern w:val="0"/>
          <w:szCs w:val="21"/>
        </w:rPr>
      </w:pPr>
      <w:r>
        <w:rPr>
          <w:szCs w:val="21"/>
        </w:rPr>
        <w:t xml:space="preserve">第二节 </w:t>
      </w:r>
      <w:r>
        <w:rPr>
          <w:kern w:val="0"/>
          <w:szCs w:val="21"/>
        </w:rPr>
        <w:t>氧化还原反应方程式的配平</w:t>
      </w:r>
      <w:r>
        <w:rPr>
          <w:kern w:val="0"/>
          <w:szCs w:val="21"/>
        </w:rPr>
        <w:br w:type="textWrapping"/>
      </w:r>
      <w:r>
        <w:rPr>
          <w:kern w:val="0"/>
          <w:szCs w:val="21"/>
        </w:rPr>
        <w:t>一、氧化值法；</w:t>
      </w:r>
    </w:p>
    <w:p>
      <w:pPr>
        <w:spacing w:line="360" w:lineRule="auto"/>
        <w:ind w:firstLine="315" w:firstLineChars="150"/>
        <w:rPr>
          <w:kern w:val="0"/>
          <w:szCs w:val="21"/>
        </w:rPr>
      </w:pPr>
      <w:r>
        <w:rPr>
          <w:kern w:val="0"/>
          <w:szCs w:val="21"/>
        </w:rPr>
        <w:t>二、离子-电子法；</w:t>
      </w:r>
    </w:p>
    <w:p>
      <w:pPr>
        <w:spacing w:line="360" w:lineRule="auto"/>
        <w:ind w:firstLine="315" w:firstLineChars="150"/>
        <w:rPr>
          <w:szCs w:val="21"/>
        </w:rPr>
      </w:pPr>
      <w:r>
        <w:rPr>
          <w:szCs w:val="21"/>
        </w:rPr>
        <w:t>第三节 标准</w:t>
      </w:r>
      <w:r>
        <w:rPr>
          <w:kern w:val="0"/>
          <w:szCs w:val="21"/>
        </w:rPr>
        <w:t>电极电势和氧化还原平衡</w:t>
      </w:r>
    </w:p>
    <w:p>
      <w:pPr>
        <w:spacing w:line="360" w:lineRule="auto"/>
        <w:ind w:firstLine="315" w:firstLineChars="150"/>
        <w:rPr>
          <w:kern w:val="0"/>
          <w:szCs w:val="21"/>
        </w:rPr>
      </w:pPr>
      <w:r>
        <w:rPr>
          <w:kern w:val="0"/>
          <w:szCs w:val="21"/>
        </w:rPr>
        <w:t>一、原电池；</w:t>
      </w:r>
    </w:p>
    <w:p>
      <w:pPr>
        <w:spacing w:line="360" w:lineRule="auto"/>
        <w:ind w:firstLine="315" w:firstLineChars="150"/>
        <w:rPr>
          <w:kern w:val="0"/>
          <w:szCs w:val="21"/>
        </w:rPr>
      </w:pPr>
      <w:r>
        <w:rPr>
          <w:kern w:val="0"/>
          <w:szCs w:val="21"/>
        </w:rPr>
        <w:t>二、电极电势；</w:t>
      </w:r>
    </w:p>
    <w:p>
      <w:pPr>
        <w:spacing w:line="360" w:lineRule="auto"/>
        <w:ind w:firstLine="315" w:firstLineChars="150"/>
        <w:rPr>
          <w:kern w:val="0"/>
          <w:szCs w:val="21"/>
        </w:rPr>
      </w:pPr>
      <w:r>
        <w:rPr>
          <w:kern w:val="0"/>
          <w:szCs w:val="21"/>
        </w:rPr>
        <w:t>三、能斯特方程式</w:t>
      </w:r>
    </w:p>
    <w:p>
      <w:pPr>
        <w:spacing w:line="360" w:lineRule="auto"/>
        <w:ind w:firstLine="315" w:firstLineChars="150"/>
        <w:rPr>
          <w:kern w:val="0"/>
          <w:szCs w:val="21"/>
        </w:rPr>
      </w:pPr>
      <w:r>
        <w:rPr>
          <w:szCs w:val="21"/>
        </w:rPr>
        <w:t xml:space="preserve">第四节 </w:t>
      </w:r>
      <w:r>
        <w:rPr>
          <w:kern w:val="0"/>
        </w:rPr>
        <w:t>电极电势的应用</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一、判断氧化剂和还原剂的相对强弱；</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二、判断氧化还原反应进行的方向；</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三、判断氧化还原反应进行的次序；</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四、元素标准电势图及其应用；</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第十章  原子结构</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w:t>
      </w:r>
      <w:r>
        <w:rPr>
          <w:rFonts w:hint="eastAsia" w:ascii="Times New Roman" w:hAnsi="Times New Roman" w:cs="Times New Roman"/>
          <w:color w:val="auto"/>
          <w:sz w:val="21"/>
          <w:szCs w:val="21"/>
        </w:rPr>
        <w:t>一</w:t>
      </w:r>
      <w:r>
        <w:rPr>
          <w:rFonts w:ascii="Times New Roman" w:hAnsi="Times New Roman" w:cs="Times New Roman"/>
          <w:color w:val="auto"/>
          <w:sz w:val="21"/>
          <w:szCs w:val="21"/>
        </w:rPr>
        <w:t>节 微观粒子的波粒二象性</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一、氢光谱和玻尔理论；</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二、微观粒子的波粒二象性</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三、测不准原理</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第二节 氢原子的核外电子运动状态</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一、波函数和薛定谔方程</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二、波函数和电子云图形；</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三、四个量子数 </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第三节 多电子原子核外电子的运动状态</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一、屏蔽效应和钻穿效应</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二、原子核外电子排布</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第四节 原子结构和元素周期律</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一、核外电子排布与周期表的关系</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二、原子结构和元素基本性质</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w:t>
      </w:r>
      <w:r>
        <w:rPr>
          <w:rFonts w:hint="eastAsia" w:ascii="Times New Roman" w:hAnsi="Times New Roman" w:cs="Times New Roman"/>
          <w:b/>
          <w:bCs/>
          <w:color w:val="auto"/>
          <w:kern w:val="2"/>
          <w:sz w:val="24"/>
          <w:szCs w:val="20"/>
        </w:rPr>
        <w:t>一</w:t>
      </w:r>
      <w:r>
        <w:rPr>
          <w:rFonts w:ascii="Times New Roman" w:hAnsi="Times New Roman" w:cs="Times New Roman"/>
          <w:b/>
          <w:bCs/>
          <w:color w:val="auto"/>
          <w:kern w:val="2"/>
          <w:sz w:val="24"/>
          <w:szCs w:val="20"/>
        </w:rPr>
        <w:t>章  化学键与分子结构</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rPr>
        <w:t xml:space="preserve">    </w:t>
      </w:r>
      <w:r>
        <w:rPr>
          <w:rFonts w:ascii="Times New Roman" w:hAnsi="Times New Roman" w:cs="Times New Roman"/>
          <w:color w:val="auto"/>
          <w:sz w:val="21"/>
          <w:szCs w:val="21"/>
        </w:rPr>
        <w:t>第一节 离子键理论</w:t>
      </w:r>
    </w:p>
    <w:p>
      <w:pPr>
        <w:pStyle w:val="8"/>
        <w:numPr>
          <w:ilvl w:val="0"/>
          <w:numId w:val="3"/>
        </w:numPr>
        <w:spacing w:before="0" w:beforeAutospacing="0" w:after="0" w:afterAutospacing="0" w:line="360" w:lineRule="auto"/>
        <w:ind w:hanging="60"/>
        <w:jc w:val="both"/>
        <w:rPr>
          <w:rFonts w:ascii="Times New Roman" w:hAnsi="Times New Roman" w:cs="Times New Roman"/>
          <w:color w:val="auto"/>
          <w:sz w:val="21"/>
          <w:szCs w:val="21"/>
        </w:rPr>
      </w:pPr>
      <w:r>
        <w:rPr>
          <w:rFonts w:ascii="Times New Roman" w:hAnsi="Times New Roman" w:cs="Times New Roman"/>
          <w:color w:val="auto"/>
          <w:sz w:val="21"/>
          <w:szCs w:val="21"/>
        </w:rPr>
        <w:t>离子键理论的基本要点</w:t>
      </w:r>
    </w:p>
    <w:p>
      <w:pPr>
        <w:pStyle w:val="8"/>
        <w:spacing w:before="0" w:beforeAutospacing="0" w:after="0" w:afterAutospacing="0" w:line="360" w:lineRule="auto"/>
        <w:ind w:firstLine="348" w:firstLineChars="166"/>
        <w:jc w:val="both"/>
        <w:rPr>
          <w:rFonts w:ascii="Times New Roman" w:hAnsi="Times New Roman" w:cs="Times New Roman"/>
          <w:color w:val="auto"/>
          <w:sz w:val="21"/>
          <w:szCs w:val="21"/>
        </w:rPr>
      </w:pPr>
      <w:r>
        <w:rPr>
          <w:rFonts w:ascii="Times New Roman" w:hAnsi="Times New Roman" w:cs="Times New Roman"/>
          <w:color w:val="auto"/>
          <w:sz w:val="21"/>
          <w:szCs w:val="21"/>
        </w:rPr>
        <w:t>二、决定离子化合物性质的因素——离子的特征</w:t>
      </w:r>
    </w:p>
    <w:p>
      <w:pPr>
        <w:pStyle w:val="8"/>
        <w:spacing w:before="0" w:beforeAutospacing="0" w:after="0" w:afterAutospacing="0" w:line="360" w:lineRule="auto"/>
        <w:ind w:firstLine="348" w:firstLineChars="166"/>
        <w:jc w:val="both"/>
        <w:rPr>
          <w:rFonts w:ascii="Times New Roman" w:hAnsi="Times New Roman" w:cs="Times New Roman"/>
          <w:color w:val="auto"/>
          <w:sz w:val="21"/>
          <w:szCs w:val="21"/>
        </w:rPr>
      </w:pPr>
      <w:r>
        <w:rPr>
          <w:rFonts w:ascii="Times New Roman" w:hAnsi="Times New Roman" w:cs="Times New Roman"/>
          <w:color w:val="auto"/>
          <w:sz w:val="21"/>
          <w:szCs w:val="21"/>
        </w:rPr>
        <w:t>三、晶格能</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第二节 共价键</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一、价键理论</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二、共价键的特性</w:t>
      </w:r>
    </w:p>
    <w:p>
      <w:pPr>
        <w:pStyle w:val="8"/>
        <w:spacing w:before="0" w:beforeAutospacing="0" w:after="0" w:afterAutospacing="0" w:line="360" w:lineRule="auto"/>
        <w:ind w:firstLine="210" w:firstLineChars="100"/>
        <w:jc w:val="both"/>
        <w:rPr>
          <w:rFonts w:ascii="Times New Roman" w:hAnsi="Times New Roman" w:cs="Times New Roman"/>
          <w:color w:val="auto"/>
          <w:sz w:val="21"/>
          <w:szCs w:val="21"/>
        </w:rPr>
      </w:pPr>
      <w:r>
        <w:rPr>
          <w:rFonts w:ascii="Times New Roman" w:hAnsi="Times New Roman" w:cs="Times New Roman"/>
          <w:color w:val="auto"/>
          <w:sz w:val="21"/>
          <w:szCs w:val="21"/>
        </w:rPr>
        <w:t>第三节 轨道杂化理论</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一、轨道杂化理论的基本要点</w:t>
      </w:r>
    </w:p>
    <w:p>
      <w:pPr>
        <w:pStyle w:val="8"/>
        <w:spacing w:before="0" w:beforeAutospacing="0" w:after="0" w:afterAutospacing="0" w:line="36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二、杂化轨道的类型</w:t>
      </w:r>
    </w:p>
    <w:p>
      <w:pPr>
        <w:pStyle w:val="8"/>
        <w:spacing w:before="0" w:beforeAutospacing="0" w:after="0" w:afterAutospacing="0" w:line="360" w:lineRule="auto"/>
        <w:ind w:firstLine="210" w:firstLineChars="100"/>
        <w:jc w:val="both"/>
        <w:rPr>
          <w:rFonts w:ascii="Times New Roman" w:hAnsi="Times New Roman" w:cs="Times New Roman"/>
          <w:color w:val="auto"/>
          <w:sz w:val="21"/>
          <w:szCs w:val="21"/>
        </w:rPr>
      </w:pPr>
      <w:r>
        <w:rPr>
          <w:rFonts w:ascii="Times New Roman" w:hAnsi="Times New Roman" w:cs="Times New Roman"/>
          <w:color w:val="auto"/>
          <w:sz w:val="21"/>
          <w:szCs w:val="21"/>
        </w:rPr>
        <w:t>第四节 价层电子对互斥理论</w:t>
      </w:r>
    </w:p>
    <w:p>
      <w:pPr>
        <w:pStyle w:val="8"/>
        <w:spacing w:before="0" w:beforeAutospacing="0" w:after="0" w:afterAutospacing="0" w:line="360" w:lineRule="auto"/>
        <w:ind w:firstLine="210" w:firstLineChars="100"/>
        <w:jc w:val="both"/>
        <w:rPr>
          <w:rFonts w:ascii="Times New Roman" w:hAnsi="Times New Roman" w:cs="Times New Roman"/>
          <w:color w:val="auto"/>
          <w:sz w:val="21"/>
          <w:szCs w:val="21"/>
        </w:rPr>
      </w:pPr>
      <w:r>
        <w:rPr>
          <w:rFonts w:ascii="Times New Roman" w:hAnsi="Times New Roman" w:cs="Times New Roman"/>
          <w:color w:val="auto"/>
          <w:sz w:val="21"/>
          <w:szCs w:val="21"/>
        </w:rPr>
        <w:t>第五节 分子轨道理论简介</w:t>
      </w:r>
    </w:p>
    <w:p>
      <w:pPr>
        <w:pStyle w:val="8"/>
        <w:spacing w:before="0" w:beforeAutospacing="0" w:after="0" w:afterAutospacing="0" w:line="360" w:lineRule="auto"/>
        <w:ind w:firstLine="210" w:firstLineChars="100"/>
        <w:jc w:val="both"/>
        <w:rPr>
          <w:rFonts w:ascii="Times New Roman" w:hAnsi="Times New Roman" w:cs="Times New Roman"/>
          <w:color w:val="auto"/>
          <w:sz w:val="21"/>
          <w:szCs w:val="21"/>
        </w:rPr>
      </w:pPr>
      <w:r>
        <w:rPr>
          <w:rFonts w:ascii="Times New Roman" w:hAnsi="Times New Roman" w:cs="Times New Roman"/>
          <w:color w:val="auto"/>
          <w:sz w:val="21"/>
          <w:szCs w:val="21"/>
        </w:rPr>
        <w:t>第六节 分子间作用力与氢键</w:t>
      </w:r>
    </w:p>
    <w:p>
      <w:pPr>
        <w:widowControl/>
        <w:spacing w:line="360" w:lineRule="auto"/>
        <w:rPr>
          <w:b/>
          <w:bCs/>
          <w:sz w:val="24"/>
        </w:rPr>
      </w:pPr>
      <w:r>
        <w:rPr>
          <w:b/>
          <w:bCs/>
          <w:sz w:val="24"/>
        </w:rPr>
        <w:t>第十</w:t>
      </w:r>
      <w:r>
        <w:rPr>
          <w:rFonts w:hint="eastAsia"/>
          <w:b/>
          <w:bCs/>
          <w:sz w:val="24"/>
        </w:rPr>
        <w:t>二</w:t>
      </w:r>
      <w:r>
        <w:rPr>
          <w:b/>
          <w:bCs/>
          <w:sz w:val="24"/>
        </w:rPr>
        <w:t>章  晶体与晶体结构</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第一节 晶体的特征</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第二节 晶体结构的周期性</w:t>
      </w:r>
    </w:p>
    <w:p>
      <w:pPr>
        <w:widowControl/>
        <w:spacing w:line="360" w:lineRule="auto"/>
        <w:rPr>
          <w:b/>
          <w:bCs/>
          <w:sz w:val="24"/>
        </w:rPr>
      </w:pPr>
      <w:r>
        <w:rPr>
          <w:b/>
          <w:bCs/>
          <w:sz w:val="24"/>
        </w:rPr>
        <w:t>第十</w:t>
      </w:r>
      <w:r>
        <w:rPr>
          <w:rFonts w:hint="eastAsia"/>
          <w:b/>
          <w:bCs/>
          <w:sz w:val="24"/>
        </w:rPr>
        <w:t>三</w:t>
      </w:r>
      <w:r>
        <w:rPr>
          <w:b/>
          <w:bCs/>
          <w:sz w:val="24"/>
        </w:rPr>
        <w:t>章  配位化合物</w:t>
      </w:r>
    </w:p>
    <w:p>
      <w:pPr>
        <w:pStyle w:val="8"/>
        <w:spacing w:before="0" w:beforeAutospacing="0" w:after="0" w:afterAutospacing="0"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第一节 配位化合物的组成和定义</w:t>
      </w:r>
    </w:p>
    <w:p>
      <w:pPr>
        <w:pStyle w:val="5"/>
        <w:tabs>
          <w:tab w:val="left" w:pos="180"/>
        </w:tabs>
        <w:spacing w:before="0" w:beforeAutospacing="0" w:after="0" w:afterAutospacing="0" w:line="360" w:lineRule="auto"/>
        <w:ind w:left="315" w:leftChars="150" w:firstLine="105" w:firstLineChars="50"/>
        <w:jc w:val="both"/>
        <w:rPr>
          <w:rFonts w:ascii="Times New Roman" w:hAnsi="Times New Roman" w:cs="Times New Roman"/>
          <w:sz w:val="21"/>
          <w:szCs w:val="21"/>
        </w:rPr>
      </w:pPr>
      <w:r>
        <w:rPr>
          <w:rFonts w:ascii="Times New Roman" w:hAnsi="Times New Roman" w:cs="Times New Roman"/>
          <w:sz w:val="21"/>
          <w:szCs w:val="21"/>
        </w:rPr>
        <w:t>第二节 配合化合物的类型和命名</w:t>
      </w:r>
      <w:r>
        <w:rPr>
          <w:rFonts w:ascii="Times New Roman" w:hAnsi="Times New Roman" w:cs="Times New Roman"/>
          <w:sz w:val="21"/>
          <w:szCs w:val="21"/>
        </w:rPr>
        <w:br w:type="textWrapping"/>
      </w:r>
      <w:r>
        <w:rPr>
          <w:rFonts w:ascii="Times New Roman" w:hAnsi="Times New Roman" w:cs="Times New Roman"/>
          <w:sz w:val="21"/>
          <w:szCs w:val="21"/>
        </w:rPr>
        <w:t xml:space="preserve">一、配位化合物的类型； </w:t>
      </w:r>
    </w:p>
    <w:p>
      <w:pPr>
        <w:pStyle w:val="5"/>
        <w:tabs>
          <w:tab w:val="left" w:pos="180"/>
        </w:tabs>
        <w:spacing w:before="0" w:beforeAutospacing="0" w:after="0" w:afterAutospacing="0" w:line="360" w:lineRule="auto"/>
        <w:ind w:left="315" w:leftChars="150"/>
        <w:jc w:val="both"/>
        <w:rPr>
          <w:rFonts w:ascii="Times New Roman" w:hAnsi="Times New Roman" w:cs="Times New Roman"/>
          <w:sz w:val="21"/>
          <w:szCs w:val="21"/>
        </w:rPr>
      </w:pPr>
      <w:r>
        <w:rPr>
          <w:rFonts w:ascii="Times New Roman" w:hAnsi="Times New Roman" w:cs="Times New Roman"/>
          <w:sz w:val="21"/>
          <w:szCs w:val="21"/>
        </w:rPr>
        <w:t>二、配位化合物的命名；</w:t>
      </w:r>
    </w:p>
    <w:p>
      <w:pPr>
        <w:pStyle w:val="5"/>
        <w:tabs>
          <w:tab w:val="left" w:pos="180"/>
        </w:tabs>
        <w:spacing w:before="0" w:beforeAutospacing="0" w:after="0" w:afterAutospacing="0" w:line="360" w:lineRule="auto"/>
        <w:ind w:left="315" w:leftChars="150"/>
        <w:jc w:val="both"/>
        <w:rPr>
          <w:rFonts w:ascii="Times New Roman" w:hAnsi="Times New Roman" w:cs="Times New Roman"/>
          <w:sz w:val="21"/>
          <w:szCs w:val="21"/>
        </w:rPr>
      </w:pPr>
      <w:r>
        <w:rPr>
          <w:rFonts w:ascii="Times New Roman" w:hAnsi="Times New Roman" w:cs="Times New Roman"/>
          <w:sz w:val="21"/>
          <w:szCs w:val="21"/>
        </w:rPr>
        <w:t>第三节 配位化合物的化学键本性</w:t>
      </w:r>
    </w:p>
    <w:p>
      <w:pPr>
        <w:pStyle w:val="5"/>
        <w:tabs>
          <w:tab w:val="left" w:pos="180"/>
        </w:tabs>
        <w:spacing w:before="0" w:beforeAutospacing="0" w:after="0" w:afterAutospacing="0" w:line="360" w:lineRule="auto"/>
        <w:ind w:left="315" w:leftChars="150"/>
        <w:jc w:val="both"/>
        <w:rPr>
          <w:rFonts w:ascii="Times New Roman" w:hAnsi="Times New Roman" w:cs="Times New Roman"/>
          <w:sz w:val="21"/>
          <w:szCs w:val="21"/>
        </w:rPr>
      </w:pPr>
      <w:r>
        <w:rPr>
          <w:rFonts w:ascii="Times New Roman" w:hAnsi="Times New Roman" w:cs="Times New Roman"/>
          <w:sz w:val="21"/>
          <w:szCs w:val="21"/>
        </w:rPr>
        <w:t>一、价键理论；</w:t>
      </w:r>
    </w:p>
    <w:p>
      <w:pPr>
        <w:pStyle w:val="5"/>
        <w:tabs>
          <w:tab w:val="left" w:pos="180"/>
        </w:tabs>
        <w:spacing w:before="0" w:beforeAutospacing="0" w:after="0" w:afterAutospacing="0" w:line="360" w:lineRule="auto"/>
        <w:ind w:left="315" w:leftChars="150"/>
        <w:jc w:val="both"/>
        <w:rPr>
          <w:rFonts w:ascii="Times New Roman" w:hAnsi="Times New Roman" w:cs="Times New Roman"/>
          <w:sz w:val="21"/>
          <w:szCs w:val="21"/>
        </w:rPr>
      </w:pPr>
      <w:r>
        <w:rPr>
          <w:rFonts w:ascii="Times New Roman" w:hAnsi="Times New Roman" w:cs="Times New Roman"/>
          <w:sz w:val="21"/>
          <w:szCs w:val="21"/>
        </w:rPr>
        <w:t xml:space="preserve">二、晶体场理论 </w:t>
      </w:r>
    </w:p>
    <w:p>
      <w:pPr>
        <w:pStyle w:val="8"/>
        <w:spacing w:before="0" w:beforeAutospacing="0" w:after="0" w:afterAutospacing="0" w:line="360" w:lineRule="auto"/>
        <w:ind w:left="315" w:leftChars="150"/>
        <w:jc w:val="both"/>
        <w:rPr>
          <w:rFonts w:ascii="Times New Roman" w:hAnsi="Times New Roman" w:cs="Times New Roman"/>
          <w:color w:val="auto"/>
          <w:sz w:val="21"/>
          <w:szCs w:val="21"/>
        </w:rPr>
      </w:pPr>
      <w:r>
        <w:rPr>
          <w:rFonts w:ascii="Times New Roman" w:hAnsi="Times New Roman" w:cs="Times New Roman"/>
          <w:color w:val="auto"/>
          <w:sz w:val="21"/>
          <w:szCs w:val="21"/>
        </w:rPr>
        <w:t>第四节 配位解离平衡</w:t>
      </w:r>
      <w:r>
        <w:rPr>
          <w:rFonts w:ascii="Times New Roman" w:hAnsi="Times New Roman" w:cs="Times New Roman"/>
          <w:color w:val="auto"/>
          <w:sz w:val="21"/>
          <w:szCs w:val="21"/>
        </w:rPr>
        <w:br w:type="textWrapping"/>
      </w:r>
      <w:r>
        <w:rPr>
          <w:rFonts w:ascii="Times New Roman" w:hAnsi="Times New Roman" w:cs="Times New Roman"/>
          <w:color w:val="auto"/>
          <w:sz w:val="21"/>
          <w:szCs w:val="21"/>
        </w:rPr>
        <w:t xml:space="preserve">一、配位解离平衡和平衡常数； </w:t>
      </w:r>
    </w:p>
    <w:p>
      <w:pPr>
        <w:pStyle w:val="8"/>
        <w:spacing w:before="0" w:beforeAutospacing="0" w:after="0" w:afterAutospacing="0" w:line="360" w:lineRule="auto"/>
        <w:ind w:left="315" w:leftChars="150"/>
        <w:jc w:val="both"/>
        <w:rPr>
          <w:rFonts w:ascii="Times New Roman" w:hAnsi="Times New Roman" w:cs="Times New Roman"/>
          <w:color w:val="auto"/>
          <w:sz w:val="21"/>
          <w:szCs w:val="21"/>
        </w:rPr>
      </w:pPr>
      <w:r>
        <w:rPr>
          <w:rFonts w:ascii="Times New Roman" w:hAnsi="Times New Roman" w:cs="Times New Roman"/>
          <w:color w:val="auto"/>
          <w:sz w:val="21"/>
          <w:szCs w:val="21"/>
        </w:rPr>
        <w:t>二、配位解离平衡的移动</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第五节 螯合物的稳定性</w:t>
      </w:r>
    </w:p>
    <w:p>
      <w:pPr>
        <w:pStyle w:val="8"/>
        <w:spacing w:before="0" w:beforeAutospacing="0" w:after="0" w:afterAutospacing="0" w:line="360" w:lineRule="auto"/>
        <w:ind w:firstLine="315" w:firstLineChars="150"/>
        <w:jc w:val="both"/>
        <w:rPr>
          <w:rFonts w:ascii="Times New Roman" w:hAnsi="Times New Roman" w:cs="Times New Roman"/>
          <w:color w:val="auto"/>
          <w:sz w:val="21"/>
          <w:szCs w:val="21"/>
        </w:rPr>
      </w:pPr>
      <w:r>
        <w:rPr>
          <w:rFonts w:ascii="Times New Roman" w:hAnsi="Times New Roman" w:cs="Times New Roman"/>
          <w:color w:val="auto"/>
          <w:sz w:val="21"/>
          <w:szCs w:val="21"/>
        </w:rPr>
        <w:t>第六节 螯合物在生物、医药等方面的应用</w:t>
      </w:r>
    </w:p>
    <w:p>
      <w:pPr>
        <w:widowControl/>
        <w:spacing w:line="360" w:lineRule="auto"/>
        <w:rPr>
          <w:b/>
          <w:bCs/>
          <w:sz w:val="24"/>
        </w:rPr>
      </w:pPr>
      <w:r>
        <w:rPr>
          <w:b/>
          <w:bCs/>
          <w:sz w:val="24"/>
        </w:rPr>
        <w:t>第十</w:t>
      </w:r>
      <w:r>
        <w:rPr>
          <w:rFonts w:hint="eastAsia"/>
          <w:b/>
          <w:bCs/>
          <w:sz w:val="24"/>
        </w:rPr>
        <w:t>四</w:t>
      </w:r>
      <w:r>
        <w:rPr>
          <w:b/>
          <w:bCs/>
          <w:sz w:val="24"/>
        </w:rPr>
        <w:t>章  元素化学</w:t>
      </w:r>
    </w:p>
    <w:p>
      <w:pPr>
        <w:numPr>
          <w:ilvl w:val="0"/>
          <w:numId w:val="4"/>
        </w:numPr>
        <w:adjustRightInd w:val="0"/>
        <w:snapToGrid w:val="0"/>
        <w:spacing w:line="360" w:lineRule="auto"/>
      </w:pPr>
      <w:r>
        <w:rPr>
          <w:szCs w:val="21"/>
        </w:rPr>
        <w:t>s区元素</w:t>
      </w:r>
    </w:p>
    <w:p>
      <w:pPr>
        <w:numPr>
          <w:ilvl w:val="0"/>
          <w:numId w:val="4"/>
        </w:numPr>
        <w:adjustRightInd w:val="0"/>
        <w:snapToGrid w:val="0"/>
        <w:spacing w:line="360" w:lineRule="auto"/>
      </w:pPr>
      <w:r>
        <w:rPr>
          <w:szCs w:val="21"/>
        </w:rPr>
        <w:t>p区元素</w:t>
      </w:r>
    </w:p>
    <w:p>
      <w:pPr>
        <w:numPr>
          <w:ilvl w:val="0"/>
          <w:numId w:val="4"/>
        </w:numPr>
        <w:adjustRightInd w:val="0"/>
        <w:snapToGrid w:val="0"/>
        <w:spacing w:line="360" w:lineRule="auto"/>
      </w:pPr>
      <w:r>
        <w:rPr>
          <w:szCs w:val="21"/>
        </w:rPr>
        <w:t>d区元素</w:t>
      </w:r>
    </w:p>
    <w:p>
      <w:pPr>
        <w:numPr>
          <w:ilvl w:val="0"/>
          <w:numId w:val="4"/>
        </w:numPr>
        <w:adjustRightInd w:val="0"/>
        <w:snapToGrid w:val="0"/>
        <w:spacing w:line="360" w:lineRule="auto"/>
      </w:pPr>
      <w:r>
        <w:rPr>
          <w:szCs w:val="21"/>
        </w:rPr>
        <w:t>f区元素</w:t>
      </w:r>
    </w:p>
    <w:p>
      <w:pPr>
        <w:pStyle w:val="8"/>
        <w:spacing w:before="0" w:beforeAutospacing="0" w:after="0" w:afterAutospacing="0" w:line="360" w:lineRule="auto"/>
        <w:rPr>
          <w:rFonts w:ascii="Times New Roman" w:hAnsi="Times New Roman" w:cs="Times New Roman"/>
          <w:b/>
          <w:bCs/>
          <w:color w:val="auto"/>
          <w:kern w:val="2"/>
          <w:sz w:val="24"/>
          <w:szCs w:val="20"/>
        </w:rPr>
      </w:pPr>
      <w:r>
        <w:rPr>
          <w:rFonts w:ascii="Times New Roman" w:hAnsi="Times New Roman" w:cs="Times New Roman"/>
          <w:b/>
          <w:bCs/>
          <w:color w:val="auto"/>
          <w:kern w:val="2"/>
          <w:sz w:val="24"/>
          <w:szCs w:val="20"/>
        </w:rPr>
        <w:t>第十</w:t>
      </w:r>
      <w:r>
        <w:rPr>
          <w:rFonts w:hint="eastAsia" w:ascii="Times New Roman" w:hAnsi="Times New Roman" w:cs="Times New Roman"/>
          <w:b/>
          <w:bCs/>
          <w:color w:val="auto"/>
          <w:kern w:val="2"/>
          <w:sz w:val="24"/>
          <w:szCs w:val="20"/>
        </w:rPr>
        <w:t>五</w:t>
      </w:r>
      <w:r>
        <w:rPr>
          <w:rFonts w:ascii="Times New Roman" w:hAnsi="Times New Roman" w:cs="Times New Roman"/>
          <w:b/>
          <w:bCs/>
          <w:color w:val="auto"/>
          <w:kern w:val="2"/>
          <w:sz w:val="24"/>
          <w:szCs w:val="20"/>
        </w:rPr>
        <w:t xml:space="preserve">章  </w:t>
      </w:r>
      <w:r>
        <w:rPr>
          <w:rFonts w:ascii="Times New Roman" w:hAnsi="Times New Roman" w:cs="Times New Roman"/>
          <w:b/>
          <w:bCs/>
          <w:color w:val="auto"/>
          <w:sz w:val="24"/>
        </w:rPr>
        <w:t>化学与社会发展</w:t>
      </w:r>
    </w:p>
    <w:p>
      <w:pPr>
        <w:adjustRightInd w:val="0"/>
        <w:snapToGrid w:val="0"/>
        <w:spacing w:line="360" w:lineRule="auto"/>
      </w:pPr>
      <w:r>
        <w:t xml:space="preserve">    第一节  </w:t>
      </w:r>
      <w:r>
        <w:rPr>
          <w:szCs w:val="21"/>
        </w:rPr>
        <w:t>能源的综合利用</w:t>
      </w:r>
    </w:p>
    <w:p>
      <w:pPr>
        <w:numPr>
          <w:ilvl w:val="0"/>
          <w:numId w:val="5"/>
        </w:numPr>
        <w:adjustRightInd w:val="0"/>
        <w:snapToGrid w:val="0"/>
        <w:spacing w:line="360" w:lineRule="auto"/>
      </w:pPr>
      <w:r>
        <w:rPr>
          <w:szCs w:val="21"/>
        </w:rPr>
        <w:t>各种功能材料</w:t>
      </w:r>
    </w:p>
    <w:p>
      <w:pPr>
        <w:numPr>
          <w:ilvl w:val="0"/>
          <w:numId w:val="5"/>
        </w:numPr>
        <w:adjustRightInd w:val="0"/>
        <w:snapToGrid w:val="0"/>
        <w:spacing w:line="360" w:lineRule="auto"/>
      </w:pPr>
      <w:r>
        <w:t>环境与生命科学中的化学材料</w:t>
      </w:r>
    </w:p>
    <w:p>
      <w:pPr>
        <w:spacing w:line="360" w:lineRule="auto"/>
      </w:pPr>
    </w:p>
    <w:p>
      <w:pPr>
        <w:spacing w:line="360" w:lineRule="auto"/>
        <w:jc w:val="center"/>
        <w:rPr>
          <w:b/>
          <w:sz w:val="24"/>
        </w:rPr>
      </w:pPr>
      <w:r>
        <w:rPr>
          <w:rFonts w:hint="eastAsia"/>
          <w:b/>
          <w:sz w:val="24"/>
        </w:rPr>
        <w:t>四</w:t>
      </w:r>
      <w:r>
        <w:rPr>
          <w:b/>
          <w:sz w:val="24"/>
        </w:rPr>
        <w:t>、参考书目</w:t>
      </w:r>
    </w:p>
    <w:p>
      <w:pPr>
        <w:widowControl/>
        <w:spacing w:line="360" w:lineRule="auto"/>
        <w:jc w:val="left"/>
        <w:rPr>
          <w:kern w:val="0"/>
          <w:szCs w:val="21"/>
        </w:rPr>
      </w:pPr>
      <w:r>
        <w:rPr>
          <w:kern w:val="0"/>
          <w:szCs w:val="21"/>
        </w:rPr>
        <w:t>1、吴俊森，《普通化学》，化学工业出版社，2014年第一版；</w:t>
      </w:r>
    </w:p>
    <w:p>
      <w:pPr>
        <w:widowControl/>
        <w:spacing w:line="360" w:lineRule="auto"/>
        <w:jc w:val="left"/>
        <w:rPr>
          <w:kern w:val="0"/>
          <w:szCs w:val="21"/>
        </w:rPr>
      </w:pPr>
      <w:r>
        <w:rPr>
          <w:kern w:val="0"/>
          <w:szCs w:val="21"/>
        </w:rPr>
        <w:t>2、叶芬霞，《无机及分析化学实验》，高等教育出版社，2004年第二版；</w:t>
      </w:r>
    </w:p>
    <w:p>
      <w:pPr>
        <w:widowControl/>
        <w:spacing w:line="360" w:lineRule="auto"/>
        <w:jc w:val="left"/>
        <w:rPr>
          <w:kern w:val="0"/>
          <w:szCs w:val="21"/>
        </w:rPr>
      </w:pPr>
      <w:r>
        <w:rPr>
          <w:kern w:val="0"/>
          <w:szCs w:val="21"/>
        </w:rPr>
        <w:t>3、倪静安，《无机及分析化学》，化学工业出版社，2004年第二版；</w:t>
      </w:r>
    </w:p>
    <w:p>
      <w:pPr>
        <w:widowControl/>
        <w:spacing w:line="360" w:lineRule="auto"/>
        <w:jc w:val="left"/>
        <w:rPr>
          <w:kern w:val="0"/>
          <w:szCs w:val="21"/>
        </w:rPr>
      </w:pPr>
      <w:r>
        <w:rPr>
          <w:kern w:val="0"/>
          <w:szCs w:val="21"/>
        </w:rPr>
        <w:t>4、庞锡涛，《无机化学》，高等教育出版社，2005年第二版；</w:t>
      </w:r>
    </w:p>
    <w:p>
      <w:pPr>
        <w:widowControl/>
        <w:spacing w:line="360" w:lineRule="auto"/>
        <w:jc w:val="left"/>
        <w:rPr>
          <w:kern w:val="0"/>
          <w:szCs w:val="21"/>
        </w:rPr>
      </w:pPr>
      <w:r>
        <w:rPr>
          <w:kern w:val="0"/>
          <w:szCs w:val="21"/>
        </w:rPr>
        <w:t>5、北京师范大学编写组，《无机化学》，高等教育出版社，2003年第四版；</w:t>
      </w:r>
    </w:p>
    <w:p>
      <w:pPr>
        <w:widowControl/>
        <w:spacing w:line="360" w:lineRule="auto"/>
        <w:jc w:val="left"/>
        <w:rPr>
          <w:kern w:val="0"/>
          <w:szCs w:val="21"/>
        </w:rPr>
      </w:pPr>
      <w:r>
        <w:rPr>
          <w:kern w:val="0"/>
          <w:szCs w:val="21"/>
        </w:rPr>
        <w:t>6、武汉大学编写组，《分析化学》，高等教育出版社，2004年第三版；</w:t>
      </w:r>
    </w:p>
    <w:p>
      <w:pPr>
        <w:spacing w:line="360" w:lineRule="auto"/>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20254"/>
    <w:multiLevelType w:val="multilevel"/>
    <w:tmpl w:val="04020254"/>
    <w:lvl w:ilvl="0" w:tentative="0">
      <w:start w:val="1"/>
      <w:numFmt w:val="japaneseCounting"/>
      <w:lvlText w:val="第%1节"/>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3EAC002D"/>
    <w:multiLevelType w:val="multilevel"/>
    <w:tmpl w:val="3EAC002D"/>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3FF57A0"/>
    <w:multiLevelType w:val="multilevel"/>
    <w:tmpl w:val="43FF57A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BB8519D"/>
    <w:multiLevelType w:val="multilevel"/>
    <w:tmpl w:val="6BB8519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6EAC00AA"/>
    <w:multiLevelType w:val="multilevel"/>
    <w:tmpl w:val="6EAC00AA"/>
    <w:lvl w:ilvl="0" w:tentative="0">
      <w:start w:val="2"/>
      <w:numFmt w:val="japaneseCounting"/>
      <w:lvlText w:val="第%1节"/>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80"/>
    <w:rsid w:val="00094FDE"/>
    <w:rsid w:val="000C0BA2"/>
    <w:rsid w:val="0013480E"/>
    <w:rsid w:val="001949F5"/>
    <w:rsid w:val="001A1A64"/>
    <w:rsid w:val="00216CF9"/>
    <w:rsid w:val="0034627E"/>
    <w:rsid w:val="003947DB"/>
    <w:rsid w:val="00484239"/>
    <w:rsid w:val="00487FD9"/>
    <w:rsid w:val="00526F21"/>
    <w:rsid w:val="005B6273"/>
    <w:rsid w:val="005F0967"/>
    <w:rsid w:val="0062598D"/>
    <w:rsid w:val="0073274E"/>
    <w:rsid w:val="00737E7C"/>
    <w:rsid w:val="00826025"/>
    <w:rsid w:val="00833AD8"/>
    <w:rsid w:val="008E7E07"/>
    <w:rsid w:val="009D74C5"/>
    <w:rsid w:val="00A41B39"/>
    <w:rsid w:val="00A562AD"/>
    <w:rsid w:val="00A61CE2"/>
    <w:rsid w:val="00A72E14"/>
    <w:rsid w:val="00AB12E1"/>
    <w:rsid w:val="00B35CEF"/>
    <w:rsid w:val="00BC4C9B"/>
    <w:rsid w:val="00C721B3"/>
    <w:rsid w:val="00CD1956"/>
    <w:rsid w:val="00D961DE"/>
    <w:rsid w:val="00DB5B09"/>
    <w:rsid w:val="00DC61CE"/>
    <w:rsid w:val="00DE64CC"/>
    <w:rsid w:val="00E547B9"/>
    <w:rsid w:val="00E7313C"/>
    <w:rsid w:val="00F10680"/>
    <w:rsid w:val="00F50540"/>
    <w:rsid w:val="00F54C10"/>
    <w:rsid w:val="00F67711"/>
    <w:rsid w:val="3C530F69"/>
    <w:rsid w:val="7A99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
    <w:name w:val="unnamed1"/>
    <w:basedOn w:val="1"/>
    <w:uiPriority w:val="0"/>
    <w:pPr>
      <w:widowControl/>
      <w:spacing w:before="100" w:beforeAutospacing="1" w:after="100" w:afterAutospacing="1"/>
      <w:jc w:val="left"/>
    </w:pPr>
    <w:rPr>
      <w:rFonts w:ascii="Arial" w:hAnsi="Arial" w:cs="Arial"/>
      <w:color w:val="000000"/>
      <w:kern w:val="0"/>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 w:type="character" w:customStyle="1" w:styleId="11">
    <w:name w:val="页眉 Char"/>
    <w:basedOn w:val="7"/>
    <w:link w:val="4"/>
    <w:uiPriority w:val="99"/>
    <w:rPr>
      <w:rFonts w:ascii="Times New Roman" w:hAnsi="Times New Roman" w:eastAsia="宋体" w:cs="Times New Roman"/>
      <w:sz w:val="18"/>
      <w:szCs w:val="18"/>
    </w:rPr>
  </w:style>
  <w:style w:type="character" w:customStyle="1" w:styleId="12">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7B3D9-8956-41AC-A2BE-434A440A9C7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556</Words>
  <Characters>3174</Characters>
  <Lines>26</Lines>
  <Paragraphs>7</Paragraphs>
  <TotalTime>337</TotalTime>
  <ScaleCrop>false</ScaleCrop>
  <LinksUpToDate>false</LinksUpToDate>
  <CharactersWithSpaces>3723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2022-06-28T01:37:00Z</dcterms:created>
  <dc:creator>YOS</dc:creator>
  <cp:lastModifiedBy>Administrator</cp:lastModifiedBy>
  <dcterms:modified xsi:type="dcterms:W3CDTF">2022-06-29T08:24:53Z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5A4C950A612F4E92B2790DB9B462ECB1</vt:lpwstr>
  </property>
</Properties>
</file>