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r>
        <w:drawing>
          <wp:inline distT="0" distB="0" distL="0" distR="0">
            <wp:extent cx="2921000" cy="476250"/>
            <wp:effectExtent l="0" t="0" r="0"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21000" cy="476250"/>
                    </a:xfrm>
                    <a:prstGeom prst="rect">
                      <a:avLst/>
                    </a:prstGeom>
                    <a:noFill/>
                    <a:ln>
                      <a:noFill/>
                    </a:ln>
                  </pic:spPr>
                </pic:pic>
              </a:graphicData>
            </a:graphic>
          </wp:inline>
        </w:drawing>
      </w:r>
    </w:p>
    <w:p>
      <w:pPr>
        <w:spacing w:beforeLines="50" w:afterLines="50"/>
        <w:ind w:firstLine="720"/>
        <w:jc w:val="center"/>
        <w:rPr>
          <w:rFonts w:ascii="黑体" w:hAnsi="华文中宋" w:eastAsia="黑体"/>
          <w:sz w:val="36"/>
          <w:szCs w:val="36"/>
        </w:rPr>
      </w:pPr>
      <w:r>
        <w:rPr>
          <w:rFonts w:hint="eastAsia" w:ascii="黑体" w:hAnsi="华文中宋" w:eastAsia="黑体"/>
          <w:sz w:val="44"/>
          <w:szCs w:val="44"/>
        </w:rPr>
        <w:t>硕士研究生</w:t>
      </w:r>
      <w:r>
        <w:rPr>
          <w:rFonts w:hint="eastAsia" w:ascii="黑体" w:hAnsi="华文中宋" w:eastAsia="黑体"/>
          <w:sz w:val="44"/>
          <w:szCs w:val="44"/>
          <w:lang w:val="en-US" w:eastAsia="zh-CN"/>
        </w:rPr>
        <w:t>招生</w:t>
      </w:r>
      <w:r>
        <w:rPr>
          <w:rFonts w:hint="eastAsia" w:ascii="黑体" w:hAnsi="华文中宋" w:eastAsia="黑体"/>
          <w:sz w:val="44"/>
          <w:szCs w:val="44"/>
        </w:rPr>
        <w:t>考试</w:t>
      </w:r>
    </w:p>
    <w:p>
      <w:pPr>
        <w:spacing w:beforeLines="50" w:afterLines="50"/>
        <w:ind w:firstLine="880"/>
        <w:jc w:val="center"/>
        <w:rPr>
          <w:rFonts w:ascii="黑体" w:eastAsia="黑体"/>
          <w:sz w:val="44"/>
          <w:szCs w:val="44"/>
        </w:rPr>
      </w:pPr>
      <w:r>
        <w:rPr>
          <w:rFonts w:hint="eastAsia" w:ascii="黑体" w:eastAsia="黑体"/>
          <w:sz w:val="44"/>
          <w:szCs w:val="44"/>
        </w:rPr>
        <w:t>《高级阿拉伯语》科目大纲</w:t>
      </w:r>
    </w:p>
    <w:p>
      <w:pPr>
        <w:spacing w:beforeLines="50" w:afterLines="50"/>
        <w:ind w:firstLine="640"/>
        <w:jc w:val="center"/>
        <w:rPr>
          <w:rFonts w:ascii="黑体" w:eastAsia="黑体"/>
          <w:sz w:val="32"/>
          <w:szCs w:val="32"/>
        </w:rPr>
      </w:pPr>
      <w:r>
        <w:rPr>
          <w:rFonts w:hint="eastAsia" w:ascii="黑体" w:eastAsia="黑体"/>
          <w:sz w:val="32"/>
          <w:szCs w:val="32"/>
        </w:rPr>
        <w:t>（科目代码</w:t>
      </w:r>
      <w:r>
        <w:rPr>
          <w:rFonts w:eastAsia="黑体" w:asciiTheme="majorBidi" w:hAnsiTheme="majorBidi" w:cstheme="majorBidi"/>
          <w:sz w:val="32"/>
          <w:szCs w:val="32"/>
        </w:rPr>
        <w:t>652</w:t>
      </w:r>
      <w:r>
        <w:rPr>
          <w:rFonts w:hint="eastAsia" w:ascii="黑体" w:eastAsia="黑体"/>
          <w:sz w:val="32"/>
          <w:szCs w:val="32"/>
        </w:rPr>
        <w:t>）</w:t>
      </w: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1120" w:firstLineChars="350"/>
        <w:rPr>
          <w:rFonts w:ascii="仿宋_GB2312" w:eastAsia="仿宋_GB2312"/>
          <w:sz w:val="32"/>
          <w:szCs w:val="32"/>
          <w:u w:val="single"/>
        </w:rPr>
      </w:pPr>
      <w:r>
        <w:rPr>
          <w:rFonts w:hint="eastAsia" w:ascii="仿宋_GB2312" w:eastAsia="仿宋_GB2312"/>
          <w:sz w:val="32"/>
          <w:szCs w:val="32"/>
        </w:rPr>
        <w:t>学院名称（盖章）：</w:t>
      </w:r>
      <w:r>
        <w:rPr>
          <w:rFonts w:hint="eastAsia" w:ascii="仿宋_GB2312" w:eastAsia="仿宋_GB2312"/>
          <w:sz w:val="32"/>
          <w:szCs w:val="32"/>
          <w:u w:val="none"/>
        </w:rPr>
        <w:t xml:space="preserve"> </w:t>
      </w:r>
      <w:r>
        <w:rPr>
          <w:rFonts w:hint="eastAsia" w:ascii="仿宋_GB2312" w:eastAsia="仿宋_GB2312"/>
          <w:sz w:val="32"/>
          <w:szCs w:val="32"/>
          <w:u w:val="single"/>
        </w:rPr>
        <w:t xml:space="preserve">     外国语学院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ind w:firstLine="1064" w:firstLineChars="350"/>
        <w:rPr>
          <w:rFonts w:ascii="仿宋_GB2312" w:eastAsia="仿宋_GB2312"/>
          <w:w w:val="95"/>
          <w:sz w:val="32"/>
          <w:szCs w:val="32"/>
          <w:u w:val="single"/>
        </w:rPr>
      </w:pPr>
      <w:r>
        <w:rPr>
          <w:rFonts w:hint="eastAsia" w:ascii="仿宋_GB2312" w:eastAsia="仿宋_GB2312"/>
          <w:w w:val="95"/>
          <w:sz w:val="32"/>
          <w:szCs w:val="32"/>
        </w:rPr>
        <w:t>学院负责人（签字）：</w:t>
      </w:r>
      <w:r>
        <w:rPr>
          <w:rFonts w:hint="eastAsia" w:ascii="仿宋_GB2312" w:eastAsia="仿宋_GB2312"/>
          <w:w w:val="95"/>
          <w:sz w:val="32"/>
          <w:szCs w:val="32"/>
          <w:u w:val="single"/>
        </w:rPr>
        <w:t xml:space="preserve">                     </w:t>
      </w:r>
      <w:r>
        <w:rPr>
          <w:rFonts w:hint="eastAsia" w:ascii="仿宋_GB2312" w:eastAsia="仿宋_GB2312"/>
          <w:w w:val="95"/>
          <w:sz w:val="32"/>
          <w:szCs w:val="32"/>
          <w:u w:val="single"/>
          <w:lang w:val="en-US" w:eastAsia="zh-CN"/>
        </w:rPr>
        <w:t xml:space="preserve"> </w:t>
      </w:r>
      <w:r>
        <w:rPr>
          <w:rFonts w:hint="eastAsia" w:ascii="仿宋_GB2312" w:eastAsia="仿宋_GB2312"/>
          <w:w w:val="95"/>
          <w:sz w:val="32"/>
          <w:szCs w:val="32"/>
          <w:u w:val="single"/>
        </w:rPr>
        <w:t xml:space="preserve">  </w:t>
      </w:r>
    </w:p>
    <w:p>
      <w:pPr>
        <w:ind w:firstLine="1120" w:firstLineChars="350"/>
        <w:rPr>
          <w:rFonts w:ascii="仿宋_GB2312" w:eastAsia="仿宋_GB2312"/>
          <w:sz w:val="32"/>
          <w:szCs w:val="32"/>
          <w:u w:val="single"/>
        </w:rPr>
      </w:pPr>
      <w:r>
        <w:rPr>
          <w:rFonts w:hint="eastAsia" w:ascii="仿宋_GB2312" w:eastAsia="仿宋_GB2312"/>
          <w:sz w:val="32"/>
          <w:szCs w:val="32"/>
        </w:rPr>
        <w:t xml:space="preserve">编  制  时  间： </w:t>
      </w:r>
      <w:r>
        <w:rPr>
          <w:rFonts w:hint="eastAsia" w:ascii="仿宋_GB2312" w:eastAsia="仿宋_GB2312"/>
          <w:sz w:val="32"/>
          <w:szCs w:val="32"/>
          <w:u w:val="none"/>
        </w:rPr>
        <w:t xml:space="preserve"> </w:t>
      </w:r>
      <w:r>
        <w:rPr>
          <w:rFonts w:hint="eastAsia" w:ascii="仿宋_GB2312" w:eastAsia="仿宋_GB2312"/>
          <w:sz w:val="32"/>
          <w:szCs w:val="32"/>
          <w:u w:val="single"/>
        </w:rPr>
        <w:t xml:space="preserve">   20</w:t>
      </w:r>
      <w:r>
        <w:rPr>
          <w:rFonts w:hint="eastAsia" w:ascii="仿宋_GB2312" w:eastAsia="仿宋_GB2312"/>
          <w:sz w:val="32"/>
          <w:szCs w:val="32"/>
          <w:u w:val="single"/>
          <w:lang w:val="en-US" w:eastAsia="zh-CN"/>
        </w:rPr>
        <w:t>22</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6</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20日</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bookmarkStart w:id="0" w:name="_GoBack"/>
      <w:bookmarkEnd w:id="0"/>
      <w:r>
        <w:rPr>
          <w:rFonts w:hint="eastAsia" w:ascii="仿宋_GB2312" w:eastAsia="仿宋_GB2312"/>
          <w:sz w:val="32"/>
          <w:szCs w:val="32"/>
          <w:u w:val="single"/>
        </w:rPr>
        <w:t xml:space="preserve"> </w:t>
      </w:r>
    </w:p>
    <w:p>
      <w:pPr>
        <w:ind w:firstLine="420"/>
        <w:jc w:val="center"/>
        <w:rPr>
          <w:rFonts w:ascii="黑体" w:hAnsi="宋体" w:eastAsia="黑体" w:cs="宋体"/>
          <w:kern w:val="0"/>
          <w:sz w:val="32"/>
          <w:szCs w:val="32"/>
        </w:rPr>
      </w:pPr>
      <w:r>
        <w:br w:type="page"/>
      </w:r>
      <w:r>
        <w:rPr>
          <w:rFonts w:hint="eastAsia" w:ascii="黑体" w:hAnsi="宋体" w:eastAsia="黑体" w:cs="宋体"/>
          <w:kern w:val="0"/>
          <w:sz w:val="32"/>
          <w:szCs w:val="32"/>
        </w:rPr>
        <w:t>《高级阿拉伯语》科目大纲</w:t>
      </w:r>
    </w:p>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（科目代码</w:t>
      </w:r>
      <w:r>
        <w:rPr>
          <w:rFonts w:ascii="仿宋_GB2312" w:hAnsi="宋体" w:eastAsia="仿宋_GB2312" w:cs="宋体"/>
          <w:kern w:val="0"/>
          <w:sz w:val="28"/>
          <w:szCs w:val="28"/>
        </w:rPr>
        <w:t>652</w:t>
      </w:r>
      <w:r>
        <w:rPr>
          <w:rFonts w:hint="eastAsia" w:ascii="仿宋_GB2312" w:hAnsi="宋体" w:eastAsia="仿宋_GB2312" w:cs="宋体"/>
          <w:kern w:val="0"/>
          <w:sz w:val="28"/>
          <w:szCs w:val="28"/>
        </w:rPr>
        <w:t>）</w:t>
      </w:r>
    </w:p>
    <w:p>
      <w:pPr>
        <w:spacing w:line="360" w:lineRule="auto"/>
        <w:ind w:firstLine="420"/>
      </w:pPr>
    </w:p>
    <w:p>
      <w:pPr>
        <w:rPr>
          <w:rFonts w:ascii="仿宋_GB2312" w:eastAsia="仿宋_GB2312"/>
          <w:b/>
          <w:sz w:val="28"/>
          <w:szCs w:val="28"/>
        </w:rPr>
      </w:pPr>
      <w:r>
        <w:rPr>
          <w:rFonts w:hint="eastAsia" w:ascii="仿宋_GB2312" w:eastAsia="仿宋_GB2312"/>
          <w:b/>
          <w:sz w:val="28"/>
          <w:szCs w:val="28"/>
        </w:rPr>
        <w:t xml:space="preserve">    一、考核要求</w:t>
      </w:r>
    </w:p>
    <w:p>
      <w:pPr>
        <w:rPr>
          <w:rFonts w:ascii="仿宋_GB2312" w:eastAsia="仿宋_GB2312"/>
          <w:b/>
          <w:sz w:val="28"/>
          <w:szCs w:val="28"/>
        </w:rPr>
      </w:pPr>
      <w:r>
        <w:rPr>
          <w:rFonts w:hint="eastAsia" w:ascii="仿宋_GB2312" w:eastAsia="仿宋_GB2312"/>
          <w:b/>
          <w:sz w:val="28"/>
          <w:szCs w:val="28"/>
        </w:rPr>
        <w:t xml:space="preserve">   </w:t>
      </w:r>
      <w:r>
        <w:rPr>
          <w:rFonts w:hint="eastAsia"/>
          <w:szCs w:val="21"/>
        </w:rPr>
        <w:t>《高级阿拉伯语》是高等教育阿拉伯语专业高级阶段的精读课。本试旨在考查考生在掌握阿拉伯语言和语法的一定知识以及打好听说读写译语言技能基础后是否更进一步提高了阅读理解和词汇运用能力，是否准确掌握了同义词、近义词和反义词的区分和应用，能否正确理解文章的内容和主题思想，能否抓住文章的要点、分析文章的结构、语言技巧和修辞特点。还考查考生的语言表达能力，能否用阿拉伯语解释、用汉语翻译文章中的难句，使用阿拉伯语归纳文章的主题思想，能否对文章的内容进行简单的分析、评论。</w:t>
      </w:r>
    </w:p>
    <w:p>
      <w:pPr>
        <w:ind w:firstLine="562"/>
        <w:rPr>
          <w:rFonts w:ascii="仿宋_GB2312" w:eastAsia="仿宋_GB2312"/>
          <w:b/>
          <w:sz w:val="28"/>
          <w:szCs w:val="28"/>
        </w:rPr>
      </w:pPr>
      <w:r>
        <w:rPr>
          <w:rFonts w:hint="eastAsia" w:ascii="仿宋_GB2312" w:eastAsia="仿宋_GB2312"/>
          <w:b/>
          <w:sz w:val="28"/>
          <w:szCs w:val="28"/>
        </w:rPr>
        <w:t>二、考核评价目标</w:t>
      </w:r>
    </w:p>
    <w:p>
      <w:pPr>
        <w:numPr>
          <w:ilvl w:val="0"/>
          <w:numId w:val="1"/>
        </w:numPr>
        <w:ind w:left="0" w:firstLine="426"/>
        <w:rPr>
          <w:szCs w:val="21"/>
        </w:rPr>
      </w:pPr>
      <w:r>
        <w:rPr>
          <w:rFonts w:hint="eastAsia"/>
          <w:szCs w:val="21"/>
        </w:rPr>
        <w:t>词汇：要求考生掌握认知词汇5</w:t>
      </w:r>
      <w:r>
        <w:rPr>
          <w:szCs w:val="21"/>
        </w:rPr>
        <w:t>000</w:t>
      </w:r>
      <w:r>
        <w:rPr>
          <w:rFonts w:hint="eastAsia"/>
          <w:szCs w:val="21"/>
        </w:rPr>
        <w:t>~</w:t>
      </w:r>
      <w:r>
        <w:rPr>
          <w:szCs w:val="21"/>
        </w:rPr>
        <w:t>6000</w:t>
      </w:r>
      <w:r>
        <w:rPr>
          <w:rFonts w:hint="eastAsia"/>
          <w:szCs w:val="21"/>
        </w:rPr>
        <w:t>，</w:t>
      </w:r>
      <w:r>
        <w:rPr>
          <w:szCs w:val="21"/>
        </w:rPr>
        <w:t>熟练掌握其中</w:t>
      </w:r>
      <w:r>
        <w:rPr>
          <w:rFonts w:hint="eastAsia"/>
          <w:szCs w:val="21"/>
        </w:rPr>
        <w:t>2</w:t>
      </w:r>
      <w:r>
        <w:rPr>
          <w:szCs w:val="21"/>
        </w:rPr>
        <w:t>500</w:t>
      </w:r>
      <w:r>
        <w:rPr>
          <w:rFonts w:hint="eastAsia"/>
          <w:szCs w:val="21"/>
        </w:rPr>
        <w:t>~</w:t>
      </w:r>
      <w:r>
        <w:rPr>
          <w:szCs w:val="21"/>
        </w:rPr>
        <w:t>3000个词及其最常用的搭配和短语</w:t>
      </w:r>
      <w:r>
        <w:rPr>
          <w:rFonts w:hint="eastAsia"/>
          <w:szCs w:val="21"/>
        </w:rPr>
        <w:t>，</w:t>
      </w:r>
      <w:r>
        <w:rPr>
          <w:szCs w:val="21"/>
        </w:rPr>
        <w:t>并能在口语和写作中正确使用这些词汇</w:t>
      </w:r>
      <w:r>
        <w:rPr>
          <w:rFonts w:hint="eastAsia"/>
          <w:szCs w:val="21"/>
        </w:rPr>
        <w:t>。</w:t>
      </w:r>
    </w:p>
    <w:p>
      <w:pPr>
        <w:numPr>
          <w:ilvl w:val="0"/>
          <w:numId w:val="1"/>
        </w:numPr>
        <w:ind w:left="0" w:firstLine="426"/>
        <w:rPr>
          <w:szCs w:val="21"/>
        </w:rPr>
      </w:pPr>
      <w:r>
        <w:rPr>
          <w:szCs w:val="21"/>
        </w:rPr>
        <w:t>阅读</w:t>
      </w:r>
      <w:r>
        <w:rPr>
          <w:rFonts w:hint="eastAsia"/>
          <w:szCs w:val="21"/>
        </w:rPr>
        <w:t>：</w:t>
      </w:r>
      <w:r>
        <w:rPr>
          <w:szCs w:val="21"/>
        </w:rPr>
        <w:t>能借助词典和其他工具书基本读懂阿拉伯语报刊和非专业性的阿拉伯语书籍</w:t>
      </w:r>
      <w:r>
        <w:rPr>
          <w:rFonts w:hint="eastAsia"/>
          <w:szCs w:val="21"/>
        </w:rPr>
        <w:t>，</w:t>
      </w:r>
      <w:r>
        <w:rPr>
          <w:szCs w:val="21"/>
        </w:rPr>
        <w:t>能看出文章的思想观点和论点</w:t>
      </w:r>
      <w:r>
        <w:rPr>
          <w:rFonts w:hint="eastAsia"/>
          <w:szCs w:val="21"/>
        </w:rPr>
        <w:t>。</w:t>
      </w:r>
    </w:p>
    <w:p>
      <w:pPr>
        <w:numPr>
          <w:ilvl w:val="0"/>
          <w:numId w:val="1"/>
        </w:numPr>
        <w:ind w:left="0" w:firstLine="426"/>
        <w:rPr>
          <w:szCs w:val="21"/>
        </w:rPr>
      </w:pPr>
      <w:r>
        <w:rPr>
          <w:szCs w:val="21"/>
        </w:rPr>
        <w:t>写作</w:t>
      </w:r>
      <w:r>
        <w:rPr>
          <w:rFonts w:hint="eastAsia"/>
          <w:szCs w:val="21"/>
        </w:rPr>
        <w:t>。</w:t>
      </w:r>
      <w:r>
        <w:rPr>
          <w:szCs w:val="21"/>
        </w:rPr>
        <w:t>能用阿拉伯语回答文章中的问题</w:t>
      </w:r>
      <w:r>
        <w:rPr>
          <w:rFonts w:hint="eastAsia"/>
          <w:szCs w:val="21"/>
        </w:rPr>
        <w:t>，</w:t>
      </w:r>
      <w:r>
        <w:rPr>
          <w:szCs w:val="21"/>
        </w:rPr>
        <w:t>其实其中的难句</w:t>
      </w:r>
      <w:r>
        <w:rPr>
          <w:rFonts w:hint="eastAsia"/>
          <w:szCs w:val="21"/>
        </w:rPr>
        <w:t>，</w:t>
      </w:r>
      <w:r>
        <w:rPr>
          <w:szCs w:val="21"/>
        </w:rPr>
        <w:t>在半小时内写出</w:t>
      </w:r>
      <w:r>
        <w:rPr>
          <w:rFonts w:hint="eastAsia"/>
          <w:szCs w:val="21"/>
        </w:rPr>
        <w:t>1</w:t>
      </w:r>
      <w:r>
        <w:rPr>
          <w:szCs w:val="21"/>
        </w:rPr>
        <w:t>50</w:t>
      </w:r>
      <w:r>
        <w:rPr>
          <w:rFonts w:hint="eastAsia"/>
          <w:szCs w:val="21"/>
        </w:rPr>
        <w:t>~</w:t>
      </w:r>
      <w:r>
        <w:rPr>
          <w:szCs w:val="21"/>
        </w:rPr>
        <w:t>200个单词的相关短文</w:t>
      </w:r>
      <w:r>
        <w:rPr>
          <w:rFonts w:hint="eastAsia"/>
          <w:szCs w:val="21"/>
        </w:rPr>
        <w:t>。</w:t>
      </w:r>
    </w:p>
    <w:p>
      <w:pPr>
        <w:numPr>
          <w:ilvl w:val="0"/>
          <w:numId w:val="1"/>
        </w:numPr>
        <w:ind w:left="0" w:firstLine="426"/>
        <w:rPr>
          <w:szCs w:val="21"/>
        </w:rPr>
      </w:pPr>
      <w:r>
        <w:rPr>
          <w:szCs w:val="21"/>
        </w:rPr>
        <w:t>翻译</w:t>
      </w:r>
      <w:r>
        <w:rPr>
          <w:rFonts w:hint="eastAsia"/>
          <w:szCs w:val="21"/>
        </w:rPr>
        <w:t>：</w:t>
      </w:r>
      <w:r>
        <w:rPr>
          <w:szCs w:val="21"/>
        </w:rPr>
        <w:t>能在半小时内将与文章难度相近的</w:t>
      </w:r>
      <w:r>
        <w:rPr>
          <w:rFonts w:hint="eastAsia"/>
          <w:szCs w:val="21"/>
        </w:rPr>
        <w:t>1</w:t>
      </w:r>
      <w:r>
        <w:rPr>
          <w:szCs w:val="21"/>
        </w:rPr>
        <w:t>50</w:t>
      </w:r>
      <w:r>
        <w:rPr>
          <w:rFonts w:hint="eastAsia"/>
          <w:szCs w:val="21"/>
        </w:rPr>
        <w:t>~</w:t>
      </w:r>
      <w:r>
        <w:rPr>
          <w:szCs w:val="21"/>
        </w:rPr>
        <w:t>200单词的阿拉伯语短文译成汉语</w:t>
      </w:r>
      <w:r>
        <w:rPr>
          <w:rFonts w:hint="eastAsia"/>
          <w:szCs w:val="21"/>
        </w:rPr>
        <w:t>，</w:t>
      </w:r>
      <w:r>
        <w:rPr>
          <w:szCs w:val="21"/>
        </w:rPr>
        <w:t>或将</w:t>
      </w:r>
      <w:r>
        <w:rPr>
          <w:rFonts w:hint="eastAsia"/>
          <w:szCs w:val="21"/>
        </w:rPr>
        <w:t>2</w:t>
      </w:r>
      <w:r>
        <w:rPr>
          <w:szCs w:val="21"/>
        </w:rPr>
        <w:t>00字左右的汉语短文译成阿拉伯语</w:t>
      </w:r>
      <w:r>
        <w:rPr>
          <w:rFonts w:hint="eastAsia"/>
          <w:szCs w:val="21"/>
        </w:rPr>
        <w:t>。</w:t>
      </w:r>
    </w:p>
    <w:p>
      <w:pPr>
        <w:numPr>
          <w:ilvl w:val="0"/>
          <w:numId w:val="1"/>
        </w:numPr>
        <w:ind w:left="0" w:firstLine="426"/>
        <w:rPr>
          <w:szCs w:val="21"/>
        </w:rPr>
      </w:pPr>
      <w:r>
        <w:rPr>
          <w:rFonts w:hint="eastAsia"/>
          <w:szCs w:val="21"/>
        </w:rPr>
        <w:t>运用正规语体写作说明文或议论文的阿拉伯语写作能力。</w:t>
      </w:r>
    </w:p>
    <w:p>
      <w:pPr>
        <w:ind w:firstLine="424" w:firstLineChars="151"/>
        <w:rPr>
          <w:rFonts w:ascii="仿宋_GB2312" w:eastAsia="仿宋_GB2312"/>
          <w:b/>
          <w:sz w:val="28"/>
          <w:szCs w:val="28"/>
        </w:rPr>
      </w:pPr>
      <w:r>
        <w:rPr>
          <w:rFonts w:hint="eastAsia" w:ascii="仿宋_GB2312" w:eastAsia="仿宋_GB2312"/>
          <w:b/>
          <w:sz w:val="28"/>
          <w:szCs w:val="28"/>
        </w:rPr>
        <w:t>三、考核内容</w:t>
      </w:r>
    </w:p>
    <w:p>
      <w:pPr>
        <w:ind w:firstLine="420" w:firstLineChars="200"/>
        <w:rPr>
          <w:szCs w:val="21"/>
        </w:rPr>
      </w:pPr>
      <w:r>
        <w:rPr>
          <w:szCs w:val="21"/>
        </w:rPr>
        <w:t>1</w:t>
      </w:r>
      <w:r>
        <w:rPr>
          <w:rFonts w:hint="eastAsia"/>
          <w:szCs w:val="21"/>
        </w:rPr>
        <w:t>. 选一篇文章阅读：</w:t>
      </w:r>
      <w:r>
        <w:rPr>
          <w:szCs w:val="21"/>
        </w:rPr>
        <w:t>用阿拉伯语回答相关问题</w:t>
      </w:r>
      <w:r>
        <w:rPr>
          <w:rFonts w:hint="eastAsia"/>
          <w:szCs w:val="21"/>
        </w:rPr>
        <w:t>，</w:t>
      </w:r>
      <w:r>
        <w:rPr>
          <w:szCs w:val="21"/>
        </w:rPr>
        <w:t>以考查考生对相关内容的理解程度以及用阿拉伯语表述的能力</w:t>
      </w:r>
      <w:r>
        <w:rPr>
          <w:rFonts w:hint="eastAsia"/>
          <w:szCs w:val="21"/>
        </w:rPr>
        <w:t>。（2</w:t>
      </w:r>
      <w:r>
        <w:rPr>
          <w:szCs w:val="21"/>
        </w:rPr>
        <w:t>0分</w:t>
      </w:r>
      <w:r>
        <w:rPr>
          <w:rFonts w:hint="eastAsia"/>
          <w:szCs w:val="21"/>
        </w:rPr>
        <w:t>）</w:t>
      </w:r>
    </w:p>
    <w:p>
      <w:pPr>
        <w:ind w:firstLine="420" w:firstLineChars="200"/>
        <w:rPr>
          <w:szCs w:val="21"/>
        </w:rPr>
      </w:pPr>
      <w:r>
        <w:rPr>
          <w:rFonts w:hint="eastAsia"/>
          <w:szCs w:val="21"/>
        </w:rPr>
        <w:t>2. 填空：以考查考生对语法和词汇的运用能力。（</w:t>
      </w:r>
      <w:r>
        <w:rPr>
          <w:szCs w:val="21"/>
        </w:rPr>
        <w:t>20分</w:t>
      </w:r>
      <w:r>
        <w:rPr>
          <w:rFonts w:hint="eastAsia"/>
          <w:szCs w:val="21"/>
        </w:rPr>
        <w:t>）</w:t>
      </w:r>
    </w:p>
    <w:p>
      <w:pPr>
        <w:ind w:firstLine="420" w:firstLineChars="200"/>
        <w:rPr>
          <w:szCs w:val="21"/>
        </w:rPr>
      </w:pPr>
      <w:r>
        <w:rPr>
          <w:rFonts w:hint="eastAsia"/>
          <w:szCs w:val="21"/>
        </w:rPr>
        <w:t>3. 选择题：以考查考生对词义的正确理解。（</w:t>
      </w:r>
      <w:r>
        <w:rPr>
          <w:szCs w:val="21"/>
        </w:rPr>
        <w:t>20分</w:t>
      </w:r>
      <w:r>
        <w:rPr>
          <w:rFonts w:hint="eastAsia"/>
          <w:szCs w:val="21"/>
        </w:rPr>
        <w:t>）</w:t>
      </w:r>
    </w:p>
    <w:p>
      <w:pPr>
        <w:ind w:firstLine="420" w:firstLineChars="200"/>
        <w:rPr>
          <w:szCs w:val="21"/>
        </w:rPr>
      </w:pPr>
      <w:r>
        <w:rPr>
          <w:rFonts w:hint="eastAsia"/>
          <w:szCs w:val="21"/>
        </w:rPr>
        <w:t xml:space="preserve">4. </w:t>
      </w:r>
      <w:r>
        <w:rPr>
          <w:szCs w:val="21"/>
        </w:rPr>
        <w:t>阿译汉</w:t>
      </w:r>
      <w:r>
        <w:rPr>
          <w:rFonts w:hint="eastAsia"/>
          <w:szCs w:val="21"/>
        </w:rPr>
        <w:t>：</w:t>
      </w:r>
      <w:r>
        <w:rPr>
          <w:szCs w:val="21"/>
        </w:rPr>
        <w:t>以考查考生对文章难句的理解以及用汉语加以正确表达的能力</w:t>
      </w:r>
      <w:r>
        <w:rPr>
          <w:rFonts w:hint="eastAsia"/>
          <w:szCs w:val="21"/>
        </w:rPr>
        <w:t>。（3</w:t>
      </w:r>
      <w:r>
        <w:rPr>
          <w:szCs w:val="21"/>
        </w:rPr>
        <w:t>0分</w:t>
      </w:r>
      <w:r>
        <w:rPr>
          <w:rFonts w:hint="eastAsia"/>
          <w:szCs w:val="21"/>
        </w:rPr>
        <w:t>）</w:t>
      </w:r>
    </w:p>
    <w:p>
      <w:pPr>
        <w:ind w:firstLine="420" w:firstLineChars="200"/>
        <w:rPr>
          <w:szCs w:val="21"/>
        </w:rPr>
      </w:pPr>
      <w:r>
        <w:rPr>
          <w:szCs w:val="21"/>
        </w:rPr>
        <w:t>5</w:t>
      </w:r>
      <w:r>
        <w:rPr>
          <w:rFonts w:hint="eastAsia"/>
          <w:szCs w:val="21"/>
        </w:rPr>
        <w:t>. 汉译阿：以考查考生运用所学语言的能力。（3</w:t>
      </w:r>
      <w:r>
        <w:rPr>
          <w:szCs w:val="21"/>
        </w:rPr>
        <w:t>0分</w:t>
      </w:r>
      <w:r>
        <w:rPr>
          <w:rFonts w:hint="eastAsia"/>
          <w:szCs w:val="21"/>
        </w:rPr>
        <w:t>）</w:t>
      </w:r>
    </w:p>
    <w:p>
      <w:pPr>
        <w:ind w:firstLine="420" w:firstLineChars="200"/>
        <w:rPr>
          <w:szCs w:val="21"/>
        </w:rPr>
      </w:pPr>
      <w:r>
        <w:rPr>
          <w:rFonts w:hint="eastAsia"/>
          <w:szCs w:val="21"/>
        </w:rPr>
        <w:t>6. 命题作文。（3</w:t>
      </w:r>
      <w:r>
        <w:rPr>
          <w:szCs w:val="21"/>
        </w:rPr>
        <w:t>0分</w:t>
      </w:r>
      <w:r>
        <w:rPr>
          <w:rFonts w:hint="eastAsia"/>
          <w:szCs w:val="21"/>
        </w:rPr>
        <w:t>）</w:t>
      </w:r>
    </w:p>
    <w:p>
      <w:pPr>
        <w:ind w:firstLine="420" w:firstLineChars="200"/>
        <w:rPr>
          <w:szCs w:val="21"/>
        </w:rPr>
      </w:pPr>
      <w:r>
        <w:rPr>
          <w:szCs w:val="21"/>
        </w:rPr>
        <w:t>总分为</w:t>
      </w:r>
      <w:r>
        <w:rPr>
          <w:rFonts w:hint="eastAsia"/>
          <w:szCs w:val="21"/>
        </w:rPr>
        <w:t>1</w:t>
      </w:r>
      <w:r>
        <w:rPr>
          <w:szCs w:val="21"/>
        </w:rPr>
        <w:t>50分</w:t>
      </w:r>
      <w:r>
        <w:rPr>
          <w:rFonts w:hint="eastAsia"/>
          <w:szCs w:val="21"/>
        </w:rPr>
        <w:t>。</w:t>
      </w:r>
    </w:p>
    <w:p>
      <w:pPr>
        <w:ind w:firstLine="562" w:firstLineChars="200"/>
        <w:rPr>
          <w:szCs w:val="21"/>
        </w:rPr>
      </w:pPr>
      <w:r>
        <w:rPr>
          <w:rFonts w:hint="eastAsia" w:ascii="仿宋_GB2312" w:eastAsia="仿宋_GB2312"/>
          <w:b/>
          <w:sz w:val="28"/>
          <w:szCs w:val="28"/>
        </w:rPr>
        <w:t>四、参考书目</w:t>
      </w:r>
    </w:p>
    <w:p>
      <w:pPr>
        <w:spacing w:line="260" w:lineRule="exact"/>
        <w:ind w:firstLine="420"/>
        <w:jc w:val="left"/>
        <w:rPr>
          <w:color w:val="000000"/>
        </w:rPr>
      </w:pPr>
      <w:r>
        <w:rPr>
          <w:rFonts w:hint="eastAsia"/>
          <w:color w:val="000000"/>
        </w:rPr>
        <w:t>1、《新编阿拉伯语》（第五册），国少华主编，外语教学与研究出版社（20</w:t>
      </w:r>
      <w:r>
        <w:rPr>
          <w:color w:val="000000"/>
        </w:rPr>
        <w:t>12</w:t>
      </w:r>
      <w:r>
        <w:rPr>
          <w:rFonts w:hint="eastAsia"/>
          <w:color w:val="000000"/>
        </w:rPr>
        <w:t>版）</w:t>
      </w:r>
    </w:p>
    <w:p>
      <w:pPr>
        <w:ind w:firstLine="420"/>
        <w:rPr>
          <w:szCs w:val="21"/>
        </w:rPr>
      </w:pPr>
      <w:r>
        <w:rPr>
          <w:rFonts w:hint="eastAsia"/>
          <w:color w:val="000000"/>
        </w:rPr>
        <w:t>2、《阿拉伯语写作》，张宏 国少华编著，外语教学与研究出版社（20</w:t>
      </w:r>
      <w:r>
        <w:rPr>
          <w:color w:val="000000"/>
        </w:rPr>
        <w:t>04</w:t>
      </w:r>
      <w:r>
        <w:rPr>
          <w:rFonts w:hint="eastAsia"/>
          <w:color w:val="000000"/>
        </w:rPr>
        <w:t>版）</w:t>
      </w:r>
    </w:p>
    <w:p/>
    <w:sectPr>
      <w:headerReference r:id="rId7" w:type="first"/>
      <w:footerReference r:id="rId10" w:type="first"/>
      <w:headerReference r:id="rId5" w:type="default"/>
      <w:footerReference r:id="rId8" w:type="default"/>
      <w:headerReference r:id="rId6" w:type="even"/>
      <w:footerReference r:id="rId9" w:type="even"/>
      <w:pgSz w:w="11906" w:h="16838"/>
      <w:pgMar w:top="1588" w:right="1247" w:bottom="1134"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456EF"/>
    <w:multiLevelType w:val="multilevel"/>
    <w:tmpl w:val="45A456EF"/>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7451"/>
    <w:rsid w:val="00083F59"/>
    <w:rsid w:val="00103430"/>
    <w:rsid w:val="00295A5D"/>
    <w:rsid w:val="00361BEE"/>
    <w:rsid w:val="003855C4"/>
    <w:rsid w:val="004002CA"/>
    <w:rsid w:val="00461677"/>
    <w:rsid w:val="00490E47"/>
    <w:rsid w:val="00550A61"/>
    <w:rsid w:val="005E0E52"/>
    <w:rsid w:val="005E1F88"/>
    <w:rsid w:val="005E7451"/>
    <w:rsid w:val="006045BC"/>
    <w:rsid w:val="00690050"/>
    <w:rsid w:val="00695F0F"/>
    <w:rsid w:val="00826A02"/>
    <w:rsid w:val="009152E1"/>
    <w:rsid w:val="009F5B66"/>
    <w:rsid w:val="00C53774"/>
    <w:rsid w:val="00C71D89"/>
    <w:rsid w:val="00C745A5"/>
    <w:rsid w:val="00DA5945"/>
    <w:rsid w:val="00DB058E"/>
    <w:rsid w:val="00DC32E8"/>
    <w:rsid w:val="00E75C0D"/>
    <w:rsid w:val="00E77977"/>
    <w:rsid w:val="00F17950"/>
    <w:rsid w:val="00F220C1"/>
    <w:rsid w:val="00FC7FB0"/>
    <w:rsid w:val="33C370A2"/>
    <w:rsid w:val="4E052CB9"/>
    <w:rsid w:val="5EC32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rFonts w:ascii="Times New Roman" w:hAnsi="Times New Roman" w:eastAsia="宋体" w:cs="Times New Roman"/>
      <w:sz w:val="18"/>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146</Words>
  <Characters>836</Characters>
  <Lines>6</Lines>
  <Paragraphs>1</Paragraphs>
  <TotalTime>1021</TotalTime>
  <ScaleCrop>false</ScaleCrop>
  <LinksUpToDate>false</LinksUpToDate>
  <CharactersWithSpaces>981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2018-07-04T13:54:00Z</dcterms:created>
  <dc:creator>Windows 用户</dc:creator>
  <cp:lastModifiedBy>Administrator</cp:lastModifiedBy>
  <dcterms:modified xsi:type="dcterms:W3CDTF">2022-06-29T07:47:47Z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80A7BEAB6B8148A89F3E7EC5D93CEB8C</vt:lpwstr>
  </property>
</Properties>
</file>