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硕士研究生复试考试</w:t>
      </w:r>
    </w:p>
    <w:p>
      <w:pPr>
        <w:widowControl/>
        <w:jc w:val="center"/>
        <w:rPr>
          <w:rFonts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西洋器乐演奏</w:t>
      </w:r>
      <w:r>
        <w:rPr>
          <w:rFonts w:hint="eastAsia" w:ascii="黑体" w:hAnsi="华文中宋" w:eastAsia="黑体"/>
          <w:b/>
          <w:sz w:val="52"/>
          <w:szCs w:val="52"/>
        </w:rPr>
        <w:t>》考试大纲</w:t>
      </w:r>
    </w:p>
    <w:p>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(科目代码：985)</w:t>
      </w: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bookmarkStart w:id="0" w:name="_GoBack"/>
      <w:bookmarkEnd w:id="0"/>
      <w:r>
        <w:rPr>
          <w:rFonts w:hint="eastAsia" w:ascii="仿宋_GB2312" w:hAnsi="宋体" w:eastAsia="仿宋_GB2312"/>
          <w:sz w:val="32"/>
          <w:szCs w:val="32"/>
          <w:u w:val="single"/>
        </w:rPr>
        <w:t xml:space="preserve">音 乐 学 院    </w:t>
      </w:r>
    </w:p>
    <w:p>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rPr>
        <w:t xml:space="preserve">2年 </w:t>
      </w:r>
      <w:r>
        <w:rPr>
          <w:rFonts w:ascii="Cambria" w:hAnsi="Cambria" w:eastAsia="仿宋_GB2312"/>
          <w:sz w:val="32"/>
          <w:szCs w:val="32"/>
          <w:u w:val="single"/>
        </w:rPr>
        <w:t>6</w:t>
      </w:r>
      <w:r>
        <w:rPr>
          <w:rFonts w:hint="eastAsia" w:ascii="仿宋_GB2312" w:hAnsi="宋体" w:eastAsia="仿宋_GB2312"/>
          <w:sz w:val="32"/>
          <w:szCs w:val="32"/>
          <w:u w:val="single"/>
        </w:rPr>
        <w:t xml:space="preserve">月 </w:t>
      </w:r>
      <w:r>
        <w:rPr>
          <w:rFonts w:ascii="仿宋_GB2312" w:hAnsi="宋体" w:eastAsia="仿宋_GB2312"/>
          <w:sz w:val="32"/>
          <w:szCs w:val="32"/>
          <w:u w:val="single"/>
        </w:rPr>
        <w:t>2</w:t>
      </w:r>
      <w:r>
        <w:rPr>
          <w:rFonts w:ascii="Cambria" w:hAnsi="Cambria" w:eastAsia="仿宋_GB2312"/>
          <w:sz w:val="32"/>
          <w:szCs w:val="32"/>
          <w:u w:val="single"/>
        </w:rPr>
        <w:t>7</w:t>
      </w:r>
      <w:r>
        <w:rPr>
          <w:rFonts w:hint="eastAsia" w:ascii="仿宋_GB2312" w:hAnsi="宋体" w:eastAsia="仿宋_GB2312"/>
          <w:sz w:val="32"/>
          <w:szCs w:val="32"/>
          <w:u w:val="single"/>
        </w:rPr>
        <w:t xml:space="preserve">日 </w:t>
      </w:r>
    </w:p>
    <w:p>
      <w:pPr>
        <w:widowControl/>
        <w:spacing w:line="800" w:lineRule="exact"/>
        <w:ind w:firstLine="480" w:firstLineChars="200"/>
        <w:jc w:val="left"/>
        <w:rPr>
          <w:rFonts w:ascii="宋体" w:hAnsi="宋体"/>
          <w:sz w:val="24"/>
        </w:rPr>
      </w:pPr>
    </w:p>
    <w:p>
      <w:pPr>
        <w:widowControl/>
        <w:spacing w:line="800" w:lineRule="exact"/>
        <w:ind w:firstLine="480" w:firstLineChars="200"/>
        <w:jc w:val="left"/>
        <w:rPr>
          <w:rFonts w:ascii="宋体" w:hAnsi="宋体"/>
          <w:sz w:val="24"/>
        </w:rPr>
      </w:pPr>
    </w:p>
    <w:p>
      <w:pPr>
        <w:widowControl/>
        <w:rPr>
          <w:rFonts w:ascii="黑体" w:hAnsi="华文中宋" w:eastAsia="黑体"/>
          <w:b/>
          <w:sz w:val="30"/>
          <w:szCs w:val="30"/>
        </w:rPr>
      </w:pPr>
    </w:p>
    <w:p>
      <w:pPr>
        <w:widowControl/>
        <w:rPr>
          <w:rFonts w:ascii="黑体" w:hAnsi="华文中宋" w:eastAsia="黑体"/>
          <w:b/>
          <w:sz w:val="30"/>
          <w:szCs w:val="30"/>
        </w:rPr>
      </w:pPr>
    </w:p>
    <w:p>
      <w:pPr>
        <w:widowControl/>
        <w:rPr>
          <w:rFonts w:ascii="黑体" w:hAnsi="华文中宋" w:eastAsia="黑体"/>
          <w:b/>
          <w:sz w:val="30"/>
          <w:szCs w:val="30"/>
        </w:rPr>
      </w:pPr>
    </w:p>
    <w:p>
      <w:pPr>
        <w:widowControl/>
        <w:rPr>
          <w:rFonts w:ascii="黑体" w:hAnsi="华文中宋" w:eastAsia="黑体"/>
          <w:b/>
          <w:sz w:val="30"/>
          <w:szCs w:val="30"/>
        </w:rPr>
      </w:pPr>
    </w:p>
    <w:p>
      <w:pPr>
        <w:widowControl/>
        <w:ind w:firstLine="2557" w:firstLineChars="796"/>
        <w:rPr>
          <w:rFonts w:ascii="黑体" w:hAnsi="华文中宋" w:eastAsia="黑体"/>
          <w:b/>
          <w:sz w:val="32"/>
          <w:szCs w:val="32"/>
        </w:rPr>
      </w:pPr>
      <w:r>
        <w:rPr>
          <w:rFonts w:hint="eastAsia" w:ascii="黑体" w:hAnsi="华文中宋" w:eastAsia="黑体"/>
          <w:b/>
          <w:sz w:val="32"/>
          <w:szCs w:val="32"/>
        </w:rPr>
        <w:t>《西洋</w:t>
      </w:r>
      <w:r>
        <w:rPr>
          <w:rFonts w:hint="eastAsia" w:ascii="黑体" w:hAnsi="宋体" w:eastAsia="黑体"/>
          <w:b/>
          <w:sz w:val="32"/>
          <w:szCs w:val="32"/>
        </w:rPr>
        <w:t>器乐演奏</w:t>
      </w:r>
      <w:r>
        <w:rPr>
          <w:rFonts w:hint="eastAsia" w:ascii="黑体" w:hAnsi="华文中宋" w:eastAsia="黑体"/>
          <w:b/>
          <w:sz w:val="32"/>
          <w:szCs w:val="32"/>
        </w:rPr>
        <w:t>》考试大纲</w:t>
      </w:r>
    </w:p>
    <w:p>
      <w:pPr>
        <w:widowControl/>
        <w:jc w:val="center"/>
        <w:rPr>
          <w:rFonts w:ascii="宋体" w:hAnsi="宋体"/>
          <w:sz w:val="24"/>
        </w:rPr>
      </w:pPr>
      <w:r>
        <w:rPr>
          <w:rFonts w:hint="eastAsia" w:ascii="黑体" w:hAnsi="宋体" w:eastAsia="黑体"/>
          <w:b/>
          <w:sz w:val="48"/>
          <w:szCs w:val="48"/>
        </w:rPr>
        <w:t xml:space="preserve"> </w:t>
      </w:r>
      <w:r>
        <w:rPr>
          <w:rFonts w:hint="eastAsia" w:ascii="宋体" w:hAnsi="宋体"/>
          <w:b/>
          <w:sz w:val="28"/>
          <w:szCs w:val="28"/>
        </w:rPr>
        <w:t>一、考核要求</w:t>
      </w:r>
    </w:p>
    <w:p>
      <w:pPr>
        <w:widowControl/>
        <w:spacing w:line="360" w:lineRule="auto"/>
        <w:ind w:firstLine="480" w:firstLineChars="200"/>
        <w:jc w:val="left"/>
        <w:rPr>
          <w:rFonts w:ascii="宋体" w:hAnsi="宋体"/>
          <w:sz w:val="24"/>
        </w:rPr>
      </w:pPr>
      <w:r>
        <w:rPr>
          <w:rFonts w:hint="eastAsia" w:ascii="宋体" w:hAnsi="宋体"/>
          <w:sz w:val="24"/>
        </w:rPr>
        <w:t>本专业考核是为高等院校招收艺术硕士音乐领域西洋器乐演奏方向硕士研究生而设置的，具有选拔性质的专业复试科目，其目的是科学、公平、有效地测试考生在本科阶段所掌握的西洋器乐演奏的专业技能与技巧，以及运用专业技能技巧表现音乐、理解音乐的能力。评价的标准是高等学校艺术专业的本科西洋器乐演奏专业的学生，较好地掌握了本专业乐器演奏的技能技巧，能娴熟地运用这些技能技巧表现和诠释音乐作品，并达到良好及以上的水平，以保证被录取者具有良好的西洋器乐演奏专业的技能和良好的音乐表现力，有利于高等院校音乐学科在专业上的选拔。</w:t>
      </w:r>
    </w:p>
    <w:p>
      <w:pPr>
        <w:widowControl/>
        <w:spacing w:line="360" w:lineRule="auto"/>
        <w:ind w:firstLine="480" w:firstLineChars="200"/>
        <w:jc w:val="left"/>
        <w:rPr>
          <w:rFonts w:ascii="宋体" w:hAnsi="宋体"/>
          <w:sz w:val="24"/>
        </w:rPr>
      </w:pPr>
    </w:p>
    <w:p>
      <w:pPr>
        <w:widowControl/>
        <w:jc w:val="center"/>
        <w:rPr>
          <w:rFonts w:ascii="宋体" w:hAnsi="宋体"/>
          <w:b/>
          <w:sz w:val="28"/>
          <w:szCs w:val="28"/>
        </w:rPr>
      </w:pPr>
      <w:r>
        <w:rPr>
          <w:rFonts w:hint="eastAsia" w:ascii="宋体" w:hAnsi="宋体"/>
          <w:b/>
          <w:sz w:val="28"/>
          <w:szCs w:val="28"/>
        </w:rPr>
        <w:t>二、考核评价目标</w:t>
      </w:r>
    </w:p>
    <w:p>
      <w:pPr>
        <w:widowControl/>
        <w:spacing w:line="360" w:lineRule="auto"/>
        <w:ind w:firstLine="480" w:firstLineChars="200"/>
        <w:jc w:val="left"/>
        <w:rPr>
          <w:rFonts w:ascii="宋体" w:hAnsi="宋体"/>
          <w:sz w:val="24"/>
        </w:rPr>
      </w:pPr>
      <w:r>
        <w:rPr>
          <w:rFonts w:hint="eastAsia" w:ascii="宋体" w:hAnsi="宋体"/>
          <w:sz w:val="24"/>
        </w:rPr>
        <w:t>西洋器乐演奏是高等艺术院校西洋器乐专业学生的必修课程，学期四年。西洋器乐演奏专业的考生一般在本科阶段，就具有良好的专业演奏水平。因此，研究生复试考试的内容除了对专业的演奏技能与技巧的考核之外，还应包括对作品的选择、理解、诠释是否符合上述专业演奏的要求和程度。</w:t>
      </w:r>
    </w:p>
    <w:p>
      <w:pPr>
        <w:widowControl/>
        <w:spacing w:line="360" w:lineRule="auto"/>
        <w:ind w:firstLine="480" w:firstLineChars="200"/>
        <w:jc w:val="left"/>
        <w:rPr>
          <w:rFonts w:ascii="宋体" w:hAnsi="宋体"/>
          <w:sz w:val="24"/>
        </w:rPr>
      </w:pPr>
      <w:r>
        <w:rPr>
          <w:rFonts w:hint="eastAsia" w:ascii="宋体" w:hAnsi="宋体"/>
          <w:sz w:val="24"/>
        </w:rPr>
        <w:t>要求考生：</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准确地、娴熟地掌握西洋器乐演奏的专业技能与技巧。</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准确、恰当、熟练地使用西洋乐器演奏的专业技能技巧诠释音乐作品。</w:t>
      </w:r>
    </w:p>
    <w:p>
      <w:pPr>
        <w:widowControl/>
        <w:spacing w:line="360" w:lineRule="auto"/>
        <w:ind w:firstLine="480" w:firstLineChars="200"/>
        <w:jc w:val="left"/>
        <w:rPr>
          <w:rFonts w:ascii="宋体" w:hAnsi="宋体"/>
          <w:sz w:val="24"/>
        </w:rPr>
      </w:pPr>
      <w:r>
        <w:rPr>
          <w:rFonts w:hint="eastAsia" w:ascii="宋体" w:hAnsi="宋体"/>
          <w:sz w:val="24"/>
        </w:rPr>
        <w:t>考试时间：小提琴专业考试时间每人不少于30分钟，单簧管专业、打击乐专业考试时间每人不少于</w:t>
      </w:r>
      <w:r>
        <w:rPr>
          <w:rFonts w:ascii="宋体" w:hAnsi="宋体"/>
          <w:sz w:val="24"/>
        </w:rPr>
        <w:t>2</w:t>
      </w:r>
      <w:r>
        <w:rPr>
          <w:rFonts w:hint="eastAsia" w:ascii="宋体" w:hAnsi="宋体"/>
          <w:sz w:val="24"/>
        </w:rPr>
        <w:t>0分钟。</w:t>
      </w:r>
    </w:p>
    <w:p>
      <w:pPr>
        <w:widowControl/>
        <w:spacing w:line="360" w:lineRule="auto"/>
        <w:ind w:firstLine="480" w:firstLineChars="200"/>
        <w:jc w:val="left"/>
        <w:rPr>
          <w:rFonts w:ascii="宋体" w:hAnsi="宋体"/>
          <w:sz w:val="24"/>
        </w:rPr>
      </w:pPr>
    </w:p>
    <w:p>
      <w:pPr>
        <w:widowControl/>
        <w:jc w:val="center"/>
        <w:rPr>
          <w:rFonts w:ascii="宋体" w:hAnsi="宋体"/>
          <w:b/>
          <w:sz w:val="28"/>
          <w:szCs w:val="28"/>
        </w:rPr>
      </w:pPr>
      <w:r>
        <w:rPr>
          <w:rFonts w:hint="eastAsia" w:ascii="宋体" w:hAnsi="宋体"/>
          <w:b/>
          <w:sz w:val="28"/>
          <w:szCs w:val="28"/>
        </w:rPr>
        <w:t>三、考核内容</w:t>
      </w:r>
    </w:p>
    <w:p>
      <w:pPr>
        <w:widowControl/>
        <w:spacing w:line="360" w:lineRule="auto"/>
        <w:jc w:val="left"/>
        <w:rPr>
          <w:rFonts w:ascii="宋体" w:hAnsi="宋体"/>
          <w:sz w:val="24"/>
        </w:rPr>
      </w:pPr>
      <w:r>
        <w:rPr>
          <w:rFonts w:hint="eastAsia" w:ascii="宋体" w:hAnsi="宋体"/>
          <w:sz w:val="24"/>
        </w:rPr>
        <w:t>专业方向：小提琴</w:t>
      </w:r>
    </w:p>
    <w:p>
      <w:pPr>
        <w:widowControl/>
        <w:spacing w:line="360" w:lineRule="auto"/>
        <w:ind w:firstLine="480" w:firstLineChars="200"/>
        <w:jc w:val="left"/>
        <w:rPr>
          <w:rFonts w:ascii="宋体" w:hAnsi="宋体"/>
          <w:sz w:val="24"/>
        </w:rPr>
      </w:pPr>
      <w:r>
        <w:rPr>
          <w:rFonts w:hint="eastAsia" w:ascii="宋体" w:hAnsi="宋体"/>
          <w:sz w:val="24"/>
        </w:rPr>
        <w:t>1.</w:t>
      </w:r>
      <w:r>
        <w:rPr>
          <w:rFonts w:hint="eastAsia"/>
        </w:rPr>
        <w:t xml:space="preserve"> </w:t>
      </w:r>
      <w:r>
        <w:rPr>
          <w:rFonts w:hint="eastAsia" w:ascii="宋体" w:hAnsi="宋体"/>
          <w:sz w:val="24"/>
        </w:rPr>
        <w:t>音乐会（技巧性）练习曲一首</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巴赫《无伴奏组曲与奏鸣曲》自选一段</w:t>
      </w:r>
    </w:p>
    <w:p>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协奏曲（第一乐章或二、三乐章）</w:t>
      </w:r>
    </w:p>
    <w:p>
      <w:pPr>
        <w:widowControl/>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中国作品一首</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专业方向：单簧管</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贝尔曼音阶：24 个大小调音阶与琶音（抽考，背谱）</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自选二首作品：</w:t>
      </w:r>
      <w:r>
        <w:rPr>
          <w:rFonts w:ascii="宋体" w:hAnsi="宋体"/>
          <w:sz w:val="24"/>
        </w:rPr>
        <w:t>协奏曲</w:t>
      </w:r>
      <w:r>
        <w:rPr>
          <w:rFonts w:hint="eastAsia" w:ascii="宋体" w:hAnsi="宋体"/>
          <w:sz w:val="24"/>
        </w:rPr>
        <w:t>一个</w:t>
      </w:r>
      <w:r>
        <w:rPr>
          <w:rFonts w:ascii="宋体" w:hAnsi="宋体"/>
          <w:sz w:val="24"/>
        </w:rPr>
        <w:t>乐章</w:t>
      </w:r>
      <w:r>
        <w:rPr>
          <w:rFonts w:hint="eastAsia" w:ascii="宋体" w:hAnsi="宋体"/>
          <w:sz w:val="24"/>
        </w:rPr>
        <w:t>（含华彩）或大型作品一首；奏鸣曲一个乐章。要求两首作品为不同时代作品，背谱演奏，且必须有钢琴伴奏。</w:t>
      </w:r>
    </w:p>
    <w:p>
      <w:pPr>
        <w:widowControl/>
        <w:rPr>
          <w:rFonts w:ascii="宋体" w:hAnsi="宋体"/>
          <w:sz w:val="24"/>
        </w:rPr>
      </w:pPr>
      <w:r>
        <w:rPr>
          <w:rFonts w:ascii="宋体" w:hAnsi="宋体"/>
          <w:sz w:val="24"/>
        </w:rPr>
        <w:t xml:space="preserve">    </w:t>
      </w:r>
    </w:p>
    <w:p>
      <w:pPr>
        <w:widowControl/>
        <w:rPr>
          <w:rFonts w:ascii="宋体" w:hAnsi="宋体"/>
          <w:sz w:val="24"/>
        </w:rPr>
      </w:pPr>
      <w:r>
        <w:rPr>
          <w:rFonts w:hint="eastAsia" w:ascii="宋体" w:hAnsi="宋体"/>
          <w:sz w:val="24"/>
        </w:rPr>
        <w:t>专业方向：打击乐</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小军鼓练习曲一首</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Delecluse12作品集任选两首</w:t>
      </w:r>
    </w:p>
    <w:p>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马林巴中型乐曲一首</w:t>
      </w:r>
    </w:p>
    <w:p>
      <w:pPr>
        <w:widowControl/>
        <w:spacing w:line="360" w:lineRule="auto"/>
        <w:ind w:firstLine="480" w:firstLineChars="200"/>
        <w:jc w:val="left"/>
        <w:rPr>
          <w:rFonts w:ascii="宋体" w:hAnsi="宋体"/>
          <w:sz w:val="24"/>
        </w:rPr>
      </w:pPr>
      <w:r>
        <w:rPr>
          <w:rFonts w:hint="eastAsia" w:ascii="宋体" w:hAnsi="宋体"/>
          <w:sz w:val="24"/>
        </w:rPr>
        <w:t>4. 马林巴大型乐曲一首</w:t>
      </w:r>
    </w:p>
    <w:p>
      <w:pPr>
        <w:widowControl/>
        <w:rPr>
          <w:rFonts w:ascii="楷体" w:hAnsi="楷体" w:eastAsia="楷体" w:cs="楷体"/>
          <w:color w:val="757575"/>
          <w:szCs w:val="21"/>
          <w:shd w:val="clear" w:color="auto" w:fill="FFFFFF"/>
        </w:rPr>
      </w:pPr>
    </w:p>
    <w:p>
      <w:pPr>
        <w:widowControl/>
        <w:jc w:val="center"/>
        <w:rPr>
          <w:rFonts w:ascii="宋体" w:hAnsi="宋体"/>
          <w:b/>
          <w:sz w:val="28"/>
          <w:szCs w:val="28"/>
        </w:rPr>
      </w:pPr>
      <w:r>
        <w:rPr>
          <w:rFonts w:hint="eastAsia" w:ascii="宋体" w:hAnsi="宋体"/>
          <w:b/>
          <w:sz w:val="28"/>
          <w:szCs w:val="28"/>
        </w:rPr>
        <w:t>四、参考书目</w:t>
      </w:r>
    </w:p>
    <w:p>
      <w:pPr>
        <w:widowControl/>
        <w:spacing w:line="360" w:lineRule="auto"/>
        <w:jc w:val="left"/>
        <w:rPr>
          <w:rFonts w:ascii="宋体" w:hAnsi="宋体"/>
          <w:b/>
          <w:bCs/>
          <w:sz w:val="24"/>
        </w:rPr>
      </w:pPr>
      <w:r>
        <w:rPr>
          <w:rFonts w:hint="eastAsia" w:ascii="宋体" w:hAnsi="宋体"/>
          <w:b/>
          <w:bCs/>
          <w:sz w:val="24"/>
        </w:rPr>
        <w:t>专业方向：小提琴</w:t>
      </w:r>
    </w:p>
    <w:p>
      <w:pPr>
        <w:widowControl/>
        <w:spacing w:line="360" w:lineRule="auto"/>
        <w:jc w:val="left"/>
        <w:rPr>
          <w:rFonts w:ascii="宋体" w:hAnsi="宋体"/>
          <w:sz w:val="24"/>
        </w:rPr>
      </w:pPr>
      <w:r>
        <w:rPr>
          <w:rFonts w:hint="eastAsia" w:ascii="宋体" w:hAnsi="宋体"/>
          <w:sz w:val="24"/>
        </w:rPr>
        <w:t>音阶练习</w:t>
      </w:r>
    </w:p>
    <w:p>
      <w:pPr>
        <w:widowControl/>
        <w:spacing w:line="360" w:lineRule="auto"/>
        <w:ind w:firstLine="480" w:firstLineChars="200"/>
        <w:jc w:val="left"/>
        <w:rPr>
          <w:rFonts w:ascii="宋体" w:hAnsi="宋体"/>
          <w:sz w:val="24"/>
        </w:rPr>
      </w:pPr>
      <w:r>
        <w:rPr>
          <w:rFonts w:hint="eastAsia" w:ascii="宋体" w:hAnsi="宋体"/>
          <w:sz w:val="24"/>
        </w:rPr>
        <w:t>1．格里格良《小提琴音阶及琶音练习》</w:t>
      </w:r>
    </w:p>
    <w:p>
      <w:pPr>
        <w:widowControl/>
        <w:spacing w:line="360" w:lineRule="auto"/>
        <w:ind w:firstLine="480" w:firstLineChars="200"/>
        <w:jc w:val="left"/>
        <w:rPr>
          <w:rFonts w:ascii="宋体" w:hAnsi="宋体"/>
          <w:sz w:val="24"/>
        </w:rPr>
      </w:pPr>
      <w:r>
        <w:rPr>
          <w:rFonts w:hint="eastAsia" w:ascii="宋体" w:hAnsi="宋体"/>
          <w:sz w:val="24"/>
        </w:rPr>
        <w:t>2．卡尔·弗莱什《小提琴音阶体系》</w:t>
      </w:r>
    </w:p>
    <w:p>
      <w:pPr>
        <w:widowControl/>
        <w:spacing w:line="360" w:lineRule="auto"/>
        <w:jc w:val="left"/>
        <w:rPr>
          <w:rFonts w:ascii="宋体" w:hAnsi="宋体"/>
          <w:sz w:val="24"/>
        </w:rPr>
      </w:pPr>
      <w:r>
        <w:rPr>
          <w:rFonts w:hint="eastAsia" w:ascii="宋体" w:hAnsi="宋体"/>
          <w:sz w:val="24"/>
        </w:rPr>
        <w:t>音乐会练习曲</w:t>
      </w:r>
    </w:p>
    <w:p>
      <w:pPr>
        <w:widowControl/>
        <w:spacing w:line="360" w:lineRule="auto"/>
        <w:ind w:firstLine="480" w:firstLineChars="200"/>
        <w:jc w:val="left"/>
        <w:rPr>
          <w:rFonts w:ascii="宋体" w:hAnsi="宋体"/>
          <w:sz w:val="24"/>
        </w:rPr>
      </w:pPr>
      <w:r>
        <w:rPr>
          <w:rFonts w:hint="eastAsia" w:ascii="宋体" w:hAnsi="宋体"/>
          <w:sz w:val="24"/>
        </w:rPr>
        <w:t>1．马扎斯《75课旋律练习曲和深造练习曲》</w:t>
      </w:r>
    </w:p>
    <w:p>
      <w:pPr>
        <w:widowControl/>
        <w:spacing w:line="360" w:lineRule="auto"/>
        <w:ind w:firstLine="480" w:firstLineChars="200"/>
        <w:jc w:val="left"/>
        <w:rPr>
          <w:rFonts w:ascii="宋体" w:hAnsi="宋体"/>
          <w:sz w:val="24"/>
        </w:rPr>
      </w:pPr>
      <w:r>
        <w:rPr>
          <w:rFonts w:hint="eastAsia" w:ascii="宋体" w:hAnsi="宋体"/>
          <w:sz w:val="24"/>
        </w:rPr>
        <w:t>2．罗德《24首随想曲》</w:t>
      </w:r>
    </w:p>
    <w:p>
      <w:pPr>
        <w:widowControl/>
        <w:spacing w:line="360" w:lineRule="auto"/>
        <w:ind w:firstLine="480" w:firstLineChars="200"/>
        <w:jc w:val="left"/>
        <w:rPr>
          <w:rFonts w:ascii="宋体" w:hAnsi="宋体"/>
          <w:sz w:val="24"/>
        </w:rPr>
      </w:pPr>
      <w:r>
        <w:rPr>
          <w:rFonts w:hint="eastAsia" w:ascii="宋体" w:hAnsi="宋体"/>
          <w:sz w:val="24"/>
        </w:rPr>
        <w:t>3．帕格尼尼《24首小提琴随想曲》</w:t>
      </w:r>
    </w:p>
    <w:p>
      <w:pPr>
        <w:widowControl/>
        <w:spacing w:line="360" w:lineRule="auto"/>
        <w:jc w:val="left"/>
        <w:rPr>
          <w:rFonts w:ascii="宋体" w:hAnsi="宋体"/>
          <w:sz w:val="24"/>
        </w:rPr>
      </w:pPr>
      <w:r>
        <w:rPr>
          <w:rFonts w:hint="eastAsia" w:ascii="宋体" w:hAnsi="宋体"/>
          <w:sz w:val="24"/>
        </w:rPr>
        <w:t>中外曲目</w:t>
      </w:r>
    </w:p>
    <w:p>
      <w:pPr>
        <w:widowControl/>
        <w:spacing w:line="360" w:lineRule="auto"/>
        <w:ind w:firstLine="480" w:firstLineChars="200"/>
        <w:jc w:val="left"/>
        <w:rPr>
          <w:rFonts w:ascii="宋体" w:hAnsi="宋体"/>
          <w:sz w:val="24"/>
        </w:rPr>
      </w:pPr>
      <w:r>
        <w:rPr>
          <w:rFonts w:hint="eastAsia" w:ascii="宋体" w:hAnsi="宋体"/>
          <w:sz w:val="24"/>
        </w:rPr>
        <w:t>1．巴赫《无伴奏组曲与奏鸣曲》</w:t>
      </w:r>
    </w:p>
    <w:p>
      <w:pPr>
        <w:widowControl/>
        <w:spacing w:line="360" w:lineRule="auto"/>
        <w:ind w:firstLine="480" w:firstLineChars="200"/>
        <w:jc w:val="left"/>
        <w:rPr>
          <w:rFonts w:ascii="宋体" w:hAnsi="宋体"/>
          <w:sz w:val="24"/>
        </w:rPr>
      </w:pPr>
      <w:r>
        <w:rPr>
          <w:rFonts w:hint="eastAsia" w:ascii="宋体" w:hAnsi="宋体"/>
          <w:sz w:val="24"/>
        </w:rPr>
        <w:t>2．贝多芬《小提琴奏鸣曲全集》</w:t>
      </w:r>
    </w:p>
    <w:p>
      <w:pPr>
        <w:widowControl/>
        <w:spacing w:line="360" w:lineRule="auto"/>
        <w:ind w:firstLine="480" w:firstLineChars="200"/>
        <w:jc w:val="left"/>
        <w:rPr>
          <w:rFonts w:ascii="宋体" w:hAnsi="宋体"/>
          <w:sz w:val="24"/>
        </w:rPr>
      </w:pPr>
      <w:r>
        <w:rPr>
          <w:rFonts w:hint="eastAsia" w:ascii="宋体" w:hAnsi="宋体"/>
          <w:sz w:val="24"/>
        </w:rPr>
        <w:t>3．何占豪、陈钢《梁山伯与祝英台》</w:t>
      </w:r>
    </w:p>
    <w:p>
      <w:pPr>
        <w:widowControl/>
        <w:spacing w:line="360" w:lineRule="auto"/>
        <w:ind w:firstLine="480" w:firstLineChars="200"/>
        <w:jc w:val="left"/>
        <w:rPr>
          <w:rFonts w:ascii="宋体" w:hAnsi="宋体"/>
          <w:sz w:val="24"/>
        </w:rPr>
      </w:pPr>
      <w:r>
        <w:rPr>
          <w:rFonts w:hint="eastAsia" w:ascii="宋体" w:hAnsi="宋体"/>
          <w:sz w:val="24"/>
        </w:rPr>
        <w:t>4．秦咏诚《满怀深情望北京》</w:t>
      </w:r>
    </w:p>
    <w:p>
      <w:pPr>
        <w:widowControl/>
        <w:spacing w:line="360" w:lineRule="auto"/>
        <w:ind w:firstLine="480" w:firstLineChars="200"/>
        <w:jc w:val="left"/>
        <w:rPr>
          <w:rFonts w:ascii="宋体" w:hAnsi="宋体"/>
          <w:sz w:val="24"/>
        </w:rPr>
      </w:pPr>
      <w:r>
        <w:rPr>
          <w:rFonts w:hint="eastAsia" w:ascii="宋体" w:hAnsi="宋体"/>
          <w:sz w:val="24"/>
        </w:rPr>
        <w:t>5．陈钢《金色的炉台》</w:t>
      </w:r>
    </w:p>
    <w:p>
      <w:pPr>
        <w:widowControl/>
        <w:spacing w:line="360" w:lineRule="auto"/>
        <w:ind w:firstLine="480" w:firstLineChars="200"/>
        <w:jc w:val="left"/>
        <w:rPr>
          <w:rFonts w:ascii="宋体" w:hAnsi="宋体"/>
          <w:sz w:val="24"/>
        </w:rPr>
      </w:pPr>
      <w:r>
        <w:rPr>
          <w:rFonts w:hint="eastAsia" w:ascii="宋体" w:hAnsi="宋体"/>
          <w:sz w:val="24"/>
        </w:rPr>
        <w:t>6．西贝柳斯《d小调小提琴协奏曲》作品47号</w:t>
      </w:r>
    </w:p>
    <w:p>
      <w:pPr>
        <w:widowControl/>
        <w:spacing w:line="360" w:lineRule="auto"/>
        <w:ind w:firstLine="480" w:firstLineChars="200"/>
        <w:jc w:val="left"/>
        <w:rPr>
          <w:rFonts w:ascii="宋体" w:hAnsi="宋体"/>
          <w:sz w:val="24"/>
        </w:rPr>
      </w:pPr>
      <w:r>
        <w:rPr>
          <w:rFonts w:hint="eastAsia" w:ascii="宋体" w:hAnsi="宋体"/>
          <w:sz w:val="24"/>
        </w:rPr>
        <w:t>7．拉罗《 西班牙小提琴与乐队交响曲》作品21号</w:t>
      </w:r>
    </w:p>
    <w:p>
      <w:pPr>
        <w:widowControl/>
        <w:spacing w:line="360" w:lineRule="auto"/>
        <w:ind w:firstLine="480" w:firstLineChars="200"/>
        <w:jc w:val="left"/>
        <w:rPr>
          <w:rFonts w:ascii="宋体" w:hAnsi="宋体"/>
          <w:sz w:val="24"/>
        </w:rPr>
      </w:pPr>
      <w:r>
        <w:rPr>
          <w:rFonts w:hint="eastAsia" w:ascii="宋体" w:hAnsi="宋体"/>
          <w:sz w:val="24"/>
        </w:rPr>
        <w:t>8．柴科夫斯基《 D大调小提琴协奏曲》作品35号</w:t>
      </w:r>
    </w:p>
    <w:p>
      <w:pPr>
        <w:widowControl/>
        <w:spacing w:line="360" w:lineRule="auto"/>
        <w:ind w:firstLine="480" w:firstLineChars="200"/>
        <w:jc w:val="left"/>
        <w:rPr>
          <w:rFonts w:ascii="宋体" w:hAnsi="宋体"/>
          <w:sz w:val="24"/>
        </w:rPr>
      </w:pPr>
      <w:r>
        <w:rPr>
          <w:rFonts w:hint="eastAsia" w:ascii="宋体" w:hAnsi="宋体"/>
          <w:sz w:val="24"/>
        </w:rPr>
        <w:t>9．门德尔松《e小调小提琴协奏曲》作品64号</w:t>
      </w:r>
    </w:p>
    <w:p>
      <w:pPr>
        <w:widowControl/>
        <w:spacing w:line="360" w:lineRule="auto"/>
        <w:ind w:firstLine="480" w:firstLineChars="200"/>
        <w:jc w:val="left"/>
        <w:rPr>
          <w:rFonts w:ascii="宋体" w:hAnsi="宋体"/>
          <w:sz w:val="24"/>
        </w:rPr>
      </w:pPr>
      <w:r>
        <w:rPr>
          <w:rFonts w:hint="eastAsia" w:ascii="宋体" w:hAnsi="宋体"/>
          <w:sz w:val="24"/>
        </w:rPr>
        <w:t>10．贝多芬《D大调小提琴协奏曲》作品61号</w:t>
      </w:r>
    </w:p>
    <w:p>
      <w:pPr>
        <w:widowControl/>
        <w:spacing w:line="360" w:lineRule="auto"/>
        <w:ind w:firstLine="480" w:firstLineChars="200"/>
        <w:jc w:val="left"/>
        <w:rPr>
          <w:rFonts w:ascii="宋体" w:hAnsi="宋体"/>
          <w:sz w:val="24"/>
        </w:rPr>
      </w:pPr>
      <w:r>
        <w:rPr>
          <w:rFonts w:hint="eastAsia" w:ascii="宋体" w:hAnsi="宋体"/>
          <w:sz w:val="24"/>
        </w:rPr>
        <w:t>11．圣桑《b小调第三小提琴协奏曲》作品61号</w:t>
      </w:r>
    </w:p>
    <w:p>
      <w:pPr>
        <w:widowControl/>
        <w:spacing w:line="360" w:lineRule="auto"/>
        <w:ind w:firstLine="480" w:firstLineChars="200"/>
        <w:jc w:val="left"/>
        <w:rPr>
          <w:rFonts w:ascii="宋体" w:hAnsi="宋体"/>
          <w:sz w:val="24"/>
        </w:rPr>
      </w:pPr>
      <w:r>
        <w:rPr>
          <w:rFonts w:hint="eastAsia" w:ascii="宋体" w:hAnsi="宋体"/>
          <w:sz w:val="24"/>
        </w:rPr>
        <w:t>12．帕格尼尼《 D大调第一小提琴协奏曲》作品6号</w:t>
      </w:r>
    </w:p>
    <w:p>
      <w:pPr>
        <w:widowControl/>
        <w:spacing w:line="360" w:lineRule="auto"/>
        <w:ind w:firstLine="480" w:firstLineChars="200"/>
        <w:jc w:val="left"/>
        <w:rPr>
          <w:rFonts w:ascii="宋体" w:hAnsi="宋体"/>
          <w:sz w:val="24"/>
        </w:rPr>
      </w:pPr>
      <w:r>
        <w:rPr>
          <w:rFonts w:hint="eastAsia" w:ascii="宋体" w:hAnsi="宋体"/>
          <w:sz w:val="24"/>
        </w:rPr>
        <w:t>13．布鲁赫《 g小调小提琴协奏曲》作品26号</w:t>
      </w:r>
    </w:p>
    <w:p>
      <w:pPr>
        <w:widowControl/>
        <w:spacing w:line="360" w:lineRule="auto"/>
        <w:ind w:firstLine="480" w:firstLineChars="200"/>
        <w:jc w:val="left"/>
        <w:rPr>
          <w:rFonts w:ascii="宋体" w:hAnsi="宋体"/>
          <w:sz w:val="24"/>
        </w:rPr>
      </w:pPr>
      <w:r>
        <w:rPr>
          <w:rFonts w:hint="eastAsia" w:ascii="宋体" w:hAnsi="宋体"/>
          <w:sz w:val="24"/>
        </w:rPr>
        <w:t>14．萨拉萨蒂 《流浪者之歌》</w:t>
      </w:r>
    </w:p>
    <w:p>
      <w:pPr>
        <w:widowControl/>
        <w:spacing w:line="360" w:lineRule="auto"/>
        <w:ind w:firstLine="480" w:firstLineChars="200"/>
        <w:jc w:val="left"/>
        <w:rPr>
          <w:rFonts w:ascii="宋体" w:hAnsi="宋体"/>
          <w:sz w:val="24"/>
        </w:rPr>
      </w:pPr>
      <w:r>
        <w:rPr>
          <w:rFonts w:hint="eastAsia" w:ascii="宋体" w:hAnsi="宋体"/>
          <w:sz w:val="24"/>
        </w:rPr>
        <w:t>15．莫扎特《小提琴协奏曲全集》</w:t>
      </w:r>
    </w:p>
    <w:p>
      <w:pPr>
        <w:widowControl/>
        <w:spacing w:line="360" w:lineRule="auto"/>
        <w:ind w:firstLine="480" w:firstLineChars="200"/>
        <w:jc w:val="left"/>
        <w:rPr>
          <w:rFonts w:ascii="宋体" w:hAnsi="宋体"/>
          <w:sz w:val="24"/>
        </w:rPr>
      </w:pPr>
      <w:r>
        <w:rPr>
          <w:rFonts w:hint="eastAsia" w:ascii="宋体" w:hAnsi="宋体"/>
          <w:sz w:val="24"/>
        </w:rPr>
        <w:t>16．巴赫《E大调小提琴协奏曲》作品1042</w:t>
      </w:r>
    </w:p>
    <w:p>
      <w:pPr>
        <w:widowControl/>
        <w:spacing w:line="360" w:lineRule="auto"/>
        <w:jc w:val="left"/>
        <w:rPr>
          <w:rFonts w:ascii="宋体" w:hAnsi="宋体"/>
          <w:b/>
          <w:bCs/>
          <w:sz w:val="24"/>
        </w:rPr>
      </w:pPr>
      <w:r>
        <w:rPr>
          <w:rFonts w:hint="eastAsia" w:ascii="宋体" w:hAnsi="宋体"/>
          <w:b/>
          <w:bCs/>
          <w:sz w:val="24"/>
        </w:rPr>
        <w:t>专业方向：单簧管</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《新编贝尔曼单簧管每日练习》罗伯特·厄德 改编，程之种译，南京师范大学出版社 2020年12月第1版</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《单簧管每日练习》卡尔·贝尔曼，人民音乐出版社 1992年9月第一版</w:t>
      </w:r>
    </w:p>
    <w:p>
      <w:pPr>
        <w:widowControl/>
        <w:spacing w:line="360" w:lineRule="auto"/>
        <w:jc w:val="left"/>
        <w:rPr>
          <w:rFonts w:ascii="宋体" w:hAnsi="宋体"/>
          <w:b/>
          <w:bCs/>
          <w:sz w:val="24"/>
        </w:rPr>
      </w:pPr>
      <w:r>
        <w:rPr>
          <w:rFonts w:hint="eastAsia" w:ascii="宋体" w:hAnsi="宋体"/>
          <w:b/>
          <w:bCs/>
          <w:sz w:val="24"/>
        </w:rPr>
        <w:t>专业方向：打击乐</w:t>
      </w:r>
    </w:p>
    <w:p>
      <w:pPr>
        <w:widowControl/>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科伊内小军鼓练习曲集</w:t>
      </w:r>
    </w:p>
    <w:p>
      <w:pPr>
        <w:widowControl/>
        <w:spacing w:line="360" w:lineRule="auto"/>
        <w:ind w:firstLine="480" w:firstLineChars="200"/>
        <w:jc w:val="left"/>
        <w:rPr>
          <w:rFonts w:ascii="宋体" w:hAnsi="宋体"/>
          <w:sz w:val="24"/>
        </w:rPr>
      </w:pPr>
      <w:r>
        <w:rPr>
          <w:rFonts w:hint="eastAsia" w:ascii="宋体" w:hAnsi="宋体"/>
          <w:sz w:val="24"/>
        </w:rPr>
        <w:t>2. 节奏肖像</w:t>
      </w:r>
    </w:p>
    <w:p>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stick control</w:t>
      </w:r>
    </w:p>
    <w:p>
      <w:pPr>
        <w:widowControl/>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Delecluse12作品集</w:t>
      </w:r>
    </w:p>
    <w:p>
      <w:pPr>
        <w:widowControl/>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国际小军鼓150条</w:t>
      </w:r>
    </w:p>
    <w:p>
      <w:pPr>
        <w:widowControl/>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卡特定音鼓组曲</w:t>
      </w:r>
    </w:p>
    <w:p>
      <w:pPr>
        <w:widowControl/>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马林巴巴赫作品</w:t>
      </w:r>
    </w:p>
    <w:p>
      <w:pPr>
        <w:widowControl/>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马林巴安倍圭子作品</w:t>
      </w:r>
    </w:p>
    <w:p>
      <w:pPr>
        <w:pStyle w:val="9"/>
        <w:widowControl w:val="0"/>
        <w:adjustRightInd/>
        <w:snapToGrid/>
        <w:spacing w:after="0" w:line="360" w:lineRule="auto"/>
        <w:ind w:left="480" w:firstLine="0" w:firstLineChars="0"/>
        <w:jc w:val="both"/>
      </w:pP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BB"/>
    <w:rsid w:val="001644CF"/>
    <w:rsid w:val="0034687B"/>
    <w:rsid w:val="003B1232"/>
    <w:rsid w:val="005021D4"/>
    <w:rsid w:val="006C6CBB"/>
    <w:rsid w:val="00734F01"/>
    <w:rsid w:val="007678C1"/>
    <w:rsid w:val="008E3A33"/>
    <w:rsid w:val="00BC14F0"/>
    <w:rsid w:val="00BE51B4"/>
    <w:rsid w:val="00CB289B"/>
    <w:rsid w:val="00F31CE0"/>
    <w:rsid w:val="00F42DF6"/>
    <w:rsid w:val="00F96D85"/>
    <w:rsid w:val="00FB4F43"/>
    <w:rsid w:val="00FD4355"/>
    <w:rsid w:val="00FF5E2E"/>
    <w:rsid w:val="306E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页眉 字符"/>
    <w:basedOn w:val="5"/>
    <w:link w:val="3"/>
    <w:uiPriority w:val="0"/>
    <w:rPr>
      <w:rFonts w:ascii="Times New Roman" w:hAnsi="Times New Roman" w:eastAsia="宋体" w:cs="Times New Roman"/>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10">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1357</Characters>
  <Lines>11</Lines>
  <Paragraphs>3</Paragraphs>
  <TotalTime>252</TotalTime>
  <ScaleCrop>false</ScaleCrop>
  <LinksUpToDate>false</LinksUpToDate>
  <CharactersWithSpaces>1592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2022-06-27T02:50:00Z</dcterms:created>
  <dc:creator>HP</dc:creator>
  <cp:lastModifiedBy>Administrator</cp:lastModifiedBy>
  <dcterms:modified xsi:type="dcterms:W3CDTF">2022-06-29T08:03:19Z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B650F909B91348AEB28B2C8FC527A68A</vt:lpwstr>
  </property>
</Properties>
</file>