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03" w:rsidRPr="00B22B1C" w:rsidRDefault="00584E03">
      <w:pPr>
        <w:spacing w:line="500" w:lineRule="exact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r w:rsidRPr="00B22B1C">
        <w:rPr>
          <w:rFonts w:ascii="黑体" w:eastAsia="黑体" w:hAnsi="黑体"/>
          <w:b/>
          <w:sz w:val="32"/>
          <w:szCs w:val="32"/>
          <w:lang w:eastAsia="zh-CN"/>
        </w:rPr>
        <w:t>20</w:t>
      </w:r>
      <w:r w:rsidR="006200F9" w:rsidRPr="00B22B1C">
        <w:rPr>
          <w:rFonts w:ascii="黑体" w:eastAsia="黑体" w:hAnsi="黑体" w:hint="eastAsia"/>
          <w:b/>
          <w:sz w:val="32"/>
          <w:szCs w:val="32"/>
          <w:lang w:eastAsia="zh-CN"/>
        </w:rPr>
        <w:t>2</w:t>
      </w:r>
      <w:r w:rsidR="00AE2A31">
        <w:rPr>
          <w:rFonts w:ascii="黑体" w:eastAsia="黑体" w:hAnsi="黑体" w:hint="eastAsia"/>
          <w:b/>
          <w:sz w:val="32"/>
          <w:szCs w:val="32"/>
          <w:lang w:eastAsia="zh-CN"/>
        </w:rPr>
        <w:t>3</w:t>
      </w:r>
      <w:bookmarkStart w:id="0" w:name="_GoBack"/>
      <w:bookmarkEnd w:id="0"/>
      <w:r w:rsidRPr="00B22B1C">
        <w:rPr>
          <w:rFonts w:ascii="黑体" w:eastAsia="黑体" w:hAnsi="黑体" w:hint="eastAsia"/>
          <w:b/>
          <w:sz w:val="32"/>
          <w:szCs w:val="32"/>
          <w:lang w:eastAsia="zh-CN"/>
        </w:rPr>
        <w:t>年硕士研究生入学考试大纲</w:t>
      </w:r>
    </w:p>
    <w:p w:rsidR="00584E03" w:rsidRPr="000D61F9" w:rsidRDefault="00584E03">
      <w:pPr>
        <w:spacing w:line="500" w:lineRule="exact"/>
        <w:jc w:val="center"/>
        <w:rPr>
          <w:rFonts w:ascii="黑体" w:eastAsia="黑体" w:hAnsi="黑体"/>
          <w:b/>
          <w:bCs/>
          <w:sz w:val="24"/>
          <w:lang w:eastAsia="zh-CN"/>
        </w:rPr>
      </w:pPr>
      <w:r w:rsidRPr="000D61F9">
        <w:rPr>
          <w:rFonts w:ascii="黑体" w:eastAsia="黑体" w:hAnsi="黑体" w:hint="eastAsia"/>
          <w:b/>
          <w:bCs/>
          <w:sz w:val="24"/>
          <w:lang w:eastAsia="zh-CN"/>
        </w:rPr>
        <w:t>考试科目名称：</w:t>
      </w:r>
      <w:r w:rsidRPr="000D61F9">
        <w:rPr>
          <w:rFonts w:ascii="黑体" w:eastAsia="黑体" w:hAnsi="黑体" w:hint="eastAsia"/>
          <w:b/>
          <w:bCs/>
          <w:sz w:val="24"/>
          <w:lang w:val="de-DE" w:eastAsia="zh-CN"/>
        </w:rPr>
        <w:t>日</w:t>
      </w:r>
      <w:r w:rsidRPr="000D61F9">
        <w:rPr>
          <w:rFonts w:ascii="黑体" w:eastAsia="黑体" w:hAnsi="黑体" w:cs="宋体" w:hint="eastAsia"/>
          <w:b/>
          <w:bCs/>
          <w:sz w:val="24"/>
          <w:lang w:val="de-DE" w:eastAsia="zh-CN"/>
        </w:rPr>
        <w:t>语</w:t>
      </w:r>
      <w:r w:rsidRPr="000D61F9">
        <w:rPr>
          <w:rFonts w:ascii="黑体" w:eastAsia="黑体" w:hAnsi="黑体" w:hint="eastAsia"/>
          <w:b/>
          <w:bCs/>
          <w:sz w:val="24"/>
          <w:lang w:eastAsia="zh-CN"/>
        </w:rPr>
        <w:t xml:space="preserve">         考试科目代码：</w:t>
      </w:r>
      <w:r w:rsidRPr="000D61F9">
        <w:rPr>
          <w:rFonts w:ascii="黑体" w:eastAsia="黑体" w:hAnsi="黑体"/>
          <w:b/>
          <w:bCs/>
          <w:sz w:val="24"/>
          <w:lang w:eastAsia="zh-CN"/>
        </w:rPr>
        <w:t>[</w:t>
      </w:r>
      <w:r w:rsidRPr="000D61F9">
        <w:rPr>
          <w:rFonts w:ascii="黑体" w:eastAsia="黑体" w:hAnsi="黑体"/>
          <w:b/>
          <w:bCs/>
          <w:sz w:val="24"/>
          <w:lang w:val="de-DE" w:eastAsia="zh-CN"/>
        </w:rPr>
        <w:t>2</w:t>
      </w:r>
      <w:r w:rsidRPr="000D61F9">
        <w:rPr>
          <w:rFonts w:ascii="黑体" w:eastAsia="黑体" w:hAnsi="黑体" w:hint="eastAsia"/>
          <w:b/>
          <w:bCs/>
          <w:sz w:val="24"/>
          <w:lang w:val="de-DE" w:eastAsia="zh-CN"/>
        </w:rPr>
        <w:t>4</w:t>
      </w:r>
      <w:r w:rsidRPr="000D61F9">
        <w:rPr>
          <w:rFonts w:ascii="黑体" w:eastAsia="黑体" w:hAnsi="黑体"/>
          <w:b/>
          <w:bCs/>
          <w:sz w:val="24"/>
          <w:lang w:val="de-DE" w:eastAsia="zh-CN"/>
        </w:rPr>
        <w:t>2</w:t>
      </w:r>
      <w:r w:rsidRPr="000D61F9">
        <w:rPr>
          <w:rFonts w:ascii="黑体" w:eastAsia="黑体" w:hAnsi="黑体"/>
          <w:b/>
          <w:bCs/>
          <w:sz w:val="24"/>
          <w:lang w:eastAsia="zh-CN"/>
        </w:rPr>
        <w:t>]</w:t>
      </w:r>
    </w:p>
    <w:p w:rsidR="00584E03" w:rsidRDefault="00584E03">
      <w:pPr>
        <w:spacing w:line="300" w:lineRule="exact"/>
        <w:rPr>
          <w:rFonts w:ascii="黑体" w:eastAsia="黑体"/>
          <w:sz w:val="24"/>
          <w:lang w:eastAsia="zh-CN"/>
        </w:rPr>
      </w:pPr>
    </w:p>
    <w:p w:rsidR="00584E03" w:rsidRPr="008D069B" w:rsidRDefault="00584E03">
      <w:pPr>
        <w:spacing w:line="300" w:lineRule="exact"/>
        <w:rPr>
          <w:rFonts w:ascii="宋体" w:eastAsia="宋体" w:hAnsi="宋体"/>
          <w:b/>
          <w:szCs w:val="21"/>
          <w:lang w:eastAsia="zh-CN"/>
        </w:rPr>
      </w:pPr>
      <w:r w:rsidRPr="008D069B">
        <w:rPr>
          <w:rFonts w:ascii="宋体" w:eastAsia="宋体" w:hAnsi="宋体" w:hint="eastAsia"/>
          <w:b/>
          <w:szCs w:val="21"/>
          <w:lang w:eastAsia="zh-CN"/>
        </w:rPr>
        <w:t>一、考试要求及评价目标</w:t>
      </w:r>
    </w:p>
    <w:p w:rsidR="00584E03" w:rsidRPr="00B22B1C" w:rsidRDefault="00584E03" w:rsidP="008D069B">
      <w:pPr>
        <w:spacing w:line="360" w:lineRule="exact"/>
        <w:ind w:firstLineChars="196" w:firstLine="445"/>
        <w:rPr>
          <w:rFonts w:ascii="宋体" w:eastAsia="宋体" w:hAnsi="宋体"/>
          <w:szCs w:val="21"/>
          <w:lang w:eastAsia="zh-CN"/>
        </w:rPr>
      </w:pPr>
      <w:proofErr w:type="gramStart"/>
      <w:r w:rsidRPr="00B22B1C">
        <w:rPr>
          <w:rFonts w:ascii="宋体" w:eastAsia="宋体" w:hAnsi="宋体" w:hint="eastAsia"/>
          <w:szCs w:val="21"/>
          <w:lang w:eastAsia="zh-CN"/>
        </w:rPr>
        <w:t>本考试</w:t>
      </w:r>
      <w:proofErr w:type="gramEnd"/>
      <w:r w:rsidRPr="00B22B1C">
        <w:rPr>
          <w:rFonts w:ascii="宋体" w:eastAsia="宋体" w:hAnsi="宋体" w:hint="eastAsia"/>
          <w:szCs w:val="21"/>
          <w:lang w:eastAsia="zh-CN"/>
        </w:rPr>
        <w:t>要求考生具备扎实的日语基础知识，侧重考查基础语法现象、阅读和翻译等语言运用的能力。具体要求如下：</w:t>
      </w:r>
    </w:p>
    <w:p w:rsidR="00584E03" w:rsidRPr="00B22B1C" w:rsidRDefault="00584E03">
      <w:pPr>
        <w:spacing w:line="360" w:lineRule="exact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>（1）词汇</w:t>
      </w:r>
    </w:p>
    <w:p w:rsidR="00584E03" w:rsidRPr="00B22B1C" w:rsidRDefault="00584E03">
      <w:pPr>
        <w:spacing w:line="360" w:lineRule="exact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 xml:space="preserve">    在《大学日语第二外语课程教学要求》所要求掌握的2000左右单词的基础上，参考《新大学日语标准教程》基础篇1、2 册和《新大学日语标准教程》提高篇1、2册的词汇表一部分进行适当增补，总计要求掌握2600个左右的基础词汇和常用的惯用词组。</w:t>
      </w:r>
    </w:p>
    <w:p w:rsidR="00584E03" w:rsidRPr="00B22B1C" w:rsidRDefault="00584E03">
      <w:pPr>
        <w:spacing w:line="360" w:lineRule="exact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>（2）语法</w:t>
      </w:r>
    </w:p>
    <w:p w:rsidR="00584E03" w:rsidRPr="00B22B1C" w:rsidRDefault="00584E03">
      <w:pPr>
        <w:spacing w:line="360" w:lineRule="exact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 xml:space="preserve">    在《大学日语第二外语课程教学要求》所附语法项目的基础上，参考《新大学日语标准教程》基础篇1、2 册和《新大学日语标准教程》提高篇1、2册进行必要的补充，总计要求掌握260个左右常用句型和惯用型的用法。其中</w:t>
      </w:r>
      <w:proofErr w:type="gramStart"/>
      <w:r w:rsidRPr="00B22B1C">
        <w:rPr>
          <w:rFonts w:ascii="宋体" w:eastAsia="宋体" w:hAnsi="宋体" w:hint="eastAsia"/>
          <w:szCs w:val="21"/>
          <w:lang w:eastAsia="zh-CN"/>
        </w:rPr>
        <w:t>包括</w:t>
      </w:r>
      <w:r w:rsidRPr="00B22B1C">
        <w:rPr>
          <w:rFonts w:ascii="宋体" w:eastAsia="宋体" w:hAnsi="宋体" w:hint="eastAsia"/>
          <w:color w:val="000000"/>
          <w:szCs w:val="21"/>
          <w:lang w:eastAsia="zh-CN"/>
        </w:rPr>
        <w:t>用言活用</w:t>
      </w:r>
      <w:proofErr w:type="gramEnd"/>
      <w:r w:rsidRPr="00B22B1C">
        <w:rPr>
          <w:rFonts w:ascii="宋体" w:eastAsia="宋体" w:hAnsi="宋体" w:hint="eastAsia"/>
          <w:szCs w:val="21"/>
          <w:lang w:eastAsia="zh-CN"/>
        </w:rPr>
        <w:t>及时、体、态的用法；各类助词、助动词及补助动词的用法</w:t>
      </w:r>
      <w:r w:rsidRPr="00B22B1C">
        <w:rPr>
          <w:rFonts w:ascii="宋体" w:eastAsia="宋体" w:hAnsi="宋体" w:hint="eastAsia"/>
          <w:color w:val="000000"/>
          <w:szCs w:val="21"/>
          <w:lang w:eastAsia="zh-CN"/>
        </w:rPr>
        <w:t>；</w:t>
      </w:r>
      <w:r w:rsidRPr="00B22B1C">
        <w:rPr>
          <w:rFonts w:ascii="宋体" w:eastAsia="宋体" w:hAnsi="宋体" w:hint="eastAsia"/>
          <w:szCs w:val="21"/>
          <w:lang w:eastAsia="zh-CN"/>
        </w:rPr>
        <w:t>形式名词、常用副词、连体词及接续词的用法；常用敬语的用法等。</w:t>
      </w:r>
    </w:p>
    <w:p w:rsidR="00584E03" w:rsidRPr="00B22B1C" w:rsidRDefault="00584E03">
      <w:pPr>
        <w:spacing w:line="360" w:lineRule="exact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>（3）阅读理解</w:t>
      </w:r>
    </w:p>
    <w:p w:rsidR="00584E03" w:rsidRPr="00B22B1C" w:rsidRDefault="009858F1">
      <w:pPr>
        <w:spacing w:line="360" w:lineRule="exact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>能</w:t>
      </w:r>
      <w:r w:rsidR="00584E03" w:rsidRPr="00B22B1C">
        <w:rPr>
          <w:rFonts w:ascii="宋体" w:eastAsia="宋体" w:hAnsi="宋体" w:hint="eastAsia"/>
          <w:szCs w:val="21"/>
          <w:lang w:eastAsia="zh-CN"/>
        </w:rPr>
        <w:t>综合运用日语基础知识</w:t>
      </w:r>
      <w:r w:rsidR="00337716" w:rsidRPr="00B22B1C">
        <w:rPr>
          <w:rFonts w:ascii="宋体" w:eastAsia="宋体" w:hAnsi="宋体" w:hint="eastAsia"/>
          <w:szCs w:val="21"/>
          <w:lang w:eastAsia="zh-CN"/>
        </w:rPr>
        <w:t>读懂</w:t>
      </w:r>
      <w:r w:rsidR="009E741E" w:rsidRPr="00B22B1C">
        <w:rPr>
          <w:rFonts w:ascii="宋体" w:eastAsia="宋体" w:hAnsi="宋体" w:hint="eastAsia"/>
          <w:szCs w:val="21"/>
          <w:lang w:eastAsia="zh-CN"/>
        </w:rPr>
        <w:t>并理解</w:t>
      </w:r>
      <w:r w:rsidR="00584E03" w:rsidRPr="00B22B1C">
        <w:rPr>
          <w:rFonts w:ascii="宋体" w:eastAsia="宋体" w:hAnsi="宋体" w:hint="eastAsia"/>
          <w:szCs w:val="21"/>
          <w:lang w:eastAsia="zh-CN"/>
        </w:rPr>
        <w:t>一般</w:t>
      </w:r>
      <w:r w:rsidR="00A10F0E" w:rsidRPr="00B22B1C">
        <w:rPr>
          <w:rFonts w:ascii="宋体" w:eastAsia="宋体" w:hAnsi="宋体" w:hint="eastAsia"/>
          <w:szCs w:val="21"/>
          <w:lang w:eastAsia="zh-CN"/>
        </w:rPr>
        <w:t>性</w:t>
      </w:r>
      <w:r w:rsidR="001F5381" w:rsidRPr="00B22B1C">
        <w:rPr>
          <w:rFonts w:ascii="宋体" w:eastAsia="宋体" w:hAnsi="宋体" w:hint="eastAsia"/>
          <w:szCs w:val="21"/>
          <w:lang w:eastAsia="zh-CN"/>
        </w:rPr>
        <w:t>会话和</w:t>
      </w:r>
      <w:r w:rsidR="009E741E" w:rsidRPr="00B22B1C">
        <w:rPr>
          <w:rFonts w:ascii="宋体" w:eastAsia="宋体" w:hAnsi="宋体" w:hint="eastAsia"/>
          <w:szCs w:val="21"/>
          <w:lang w:eastAsia="zh-CN"/>
        </w:rPr>
        <w:t>文章</w:t>
      </w:r>
      <w:r w:rsidR="00584E03" w:rsidRPr="00B22B1C">
        <w:rPr>
          <w:rFonts w:ascii="宋体" w:eastAsia="宋体" w:hAnsi="宋体" w:hint="eastAsia"/>
          <w:szCs w:val="21"/>
          <w:lang w:eastAsia="zh-CN"/>
        </w:rPr>
        <w:t>题材的短文</w:t>
      </w:r>
      <w:r w:rsidR="004F5ED5" w:rsidRPr="00B22B1C">
        <w:rPr>
          <w:rFonts w:ascii="宋体" w:eastAsia="宋体" w:hAnsi="宋体" w:hint="eastAsia"/>
          <w:szCs w:val="21"/>
          <w:lang w:eastAsia="zh-CN"/>
        </w:rPr>
        <w:t>内容</w:t>
      </w:r>
      <w:r w:rsidR="00584E03" w:rsidRPr="00B22B1C">
        <w:rPr>
          <w:rFonts w:ascii="宋体" w:eastAsia="宋体" w:hAnsi="宋体" w:hint="eastAsia"/>
          <w:szCs w:val="21"/>
          <w:lang w:eastAsia="zh-CN"/>
        </w:rPr>
        <w:t>（</w:t>
      </w:r>
      <w:r w:rsidR="00E1414C" w:rsidRPr="00B22B1C">
        <w:rPr>
          <w:rFonts w:ascii="宋体" w:eastAsia="宋体" w:hAnsi="宋体" w:hint="eastAsia"/>
          <w:szCs w:val="21"/>
          <w:lang w:eastAsia="zh-CN"/>
        </w:rPr>
        <w:t>700</w:t>
      </w:r>
      <w:r w:rsidR="00584E03" w:rsidRPr="00B22B1C">
        <w:rPr>
          <w:rFonts w:ascii="宋体" w:eastAsia="宋体" w:hAnsi="宋体" w:hint="eastAsia"/>
          <w:szCs w:val="21"/>
          <w:lang w:eastAsia="zh-CN"/>
        </w:rPr>
        <w:t>字以内，超纲词汇数原则上不超过10个）。阅读理解题均为</w:t>
      </w:r>
      <w:proofErr w:type="gramStart"/>
      <w:r w:rsidR="00584E03" w:rsidRPr="00B22B1C">
        <w:rPr>
          <w:rFonts w:ascii="宋体" w:eastAsia="宋体" w:hAnsi="宋体" w:hint="eastAsia"/>
          <w:szCs w:val="21"/>
          <w:lang w:eastAsia="zh-CN"/>
        </w:rPr>
        <w:t>四选一式</w:t>
      </w:r>
      <w:proofErr w:type="gramEnd"/>
      <w:r w:rsidR="00584E03" w:rsidRPr="00B22B1C">
        <w:rPr>
          <w:rFonts w:ascii="宋体" w:eastAsia="宋体" w:hAnsi="宋体" w:hint="eastAsia"/>
          <w:szCs w:val="21"/>
          <w:lang w:eastAsia="zh-CN"/>
        </w:rPr>
        <w:t>的选择题。</w:t>
      </w:r>
    </w:p>
    <w:p w:rsidR="00584E03" w:rsidRPr="00B22B1C" w:rsidRDefault="00584E03">
      <w:pPr>
        <w:spacing w:line="360" w:lineRule="exact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>（4）汉日日汉互译</w:t>
      </w:r>
    </w:p>
    <w:p w:rsidR="00584E03" w:rsidRPr="00B22B1C" w:rsidRDefault="00584E03">
      <w:pPr>
        <w:spacing w:line="360" w:lineRule="exact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 xml:space="preserve">    能把汉语字数为200字左右的非专业技术方面的小短文译成日语；能把日语字数为300字以内的小短文译成汉语。在正确理解并忠实原文的基础上，要求译文格式规范、用词准确、语句通畅、前后连贯、文体统一。</w:t>
      </w:r>
    </w:p>
    <w:p w:rsidR="00584E03" w:rsidRPr="00B22B1C" w:rsidRDefault="00584E03">
      <w:pPr>
        <w:spacing w:line="360" w:lineRule="exact"/>
        <w:rPr>
          <w:rFonts w:ascii="宋体" w:eastAsia="宋体" w:hAnsi="宋体"/>
          <w:szCs w:val="21"/>
          <w:lang w:eastAsia="zh-CN"/>
        </w:rPr>
      </w:pPr>
    </w:p>
    <w:p w:rsidR="00584E03" w:rsidRPr="008D069B" w:rsidRDefault="00584E03">
      <w:pPr>
        <w:spacing w:line="300" w:lineRule="exact"/>
        <w:rPr>
          <w:rFonts w:ascii="宋体" w:eastAsia="宋体" w:hAnsi="宋体"/>
          <w:b/>
          <w:szCs w:val="21"/>
          <w:lang w:eastAsia="zh-CN"/>
        </w:rPr>
      </w:pPr>
      <w:r w:rsidRPr="008D069B">
        <w:rPr>
          <w:rFonts w:ascii="宋体" w:eastAsia="宋体" w:hAnsi="宋体" w:hint="eastAsia"/>
          <w:b/>
          <w:szCs w:val="21"/>
          <w:lang w:eastAsia="zh-CN"/>
        </w:rPr>
        <w:t>二、试卷结构及考试内容</w:t>
      </w:r>
    </w:p>
    <w:p w:rsidR="00584E03" w:rsidRPr="00B22B1C" w:rsidRDefault="00584E03" w:rsidP="008D069B">
      <w:pPr>
        <w:spacing w:line="340" w:lineRule="exact"/>
        <w:ind w:firstLineChars="196" w:firstLine="445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>考试时间为180分钟，满分为100分。</w:t>
      </w:r>
    </w:p>
    <w:p w:rsidR="00584E03" w:rsidRPr="00B22B1C" w:rsidRDefault="00584E03">
      <w:pPr>
        <w:spacing w:line="340" w:lineRule="exact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 xml:space="preserve">    试卷由试题册和</w:t>
      </w:r>
      <w:proofErr w:type="gramStart"/>
      <w:r w:rsidRPr="00B22B1C">
        <w:rPr>
          <w:rFonts w:ascii="宋体" w:eastAsia="宋体" w:hAnsi="宋体" w:hint="eastAsia"/>
          <w:szCs w:val="21"/>
          <w:lang w:eastAsia="zh-CN"/>
        </w:rPr>
        <w:t>答题纸两部分</w:t>
      </w:r>
      <w:proofErr w:type="gramEnd"/>
      <w:r w:rsidRPr="00B22B1C">
        <w:rPr>
          <w:rFonts w:ascii="宋体" w:eastAsia="宋体" w:hAnsi="宋体" w:hint="eastAsia"/>
          <w:szCs w:val="21"/>
          <w:lang w:eastAsia="zh-CN"/>
        </w:rPr>
        <w:t>构成。客观试题要求从A、B、C、D四个选项中选出一个正确答案（多选作废），并在答题纸上用“</w:t>
      </w:r>
      <w:r w:rsidRPr="00B22B1C">
        <w:rPr>
          <w:rFonts w:ascii="宋体" w:eastAsia="宋体" w:hAnsi="宋体" w:hint="eastAsia"/>
          <w:szCs w:val="21"/>
          <w:lang w:eastAsia="zh-CN"/>
        </w:rPr>
        <w:sym w:font="Wingdings" w:char="F0A1"/>
      </w:r>
      <w:r w:rsidRPr="00B22B1C">
        <w:rPr>
          <w:rFonts w:ascii="宋体" w:eastAsia="宋体" w:hAnsi="宋体" w:hint="eastAsia"/>
          <w:szCs w:val="21"/>
          <w:lang w:eastAsia="zh-CN"/>
        </w:rPr>
        <w:t>”圈上；主观试题（汉译日、</w:t>
      </w:r>
      <w:proofErr w:type="gramStart"/>
      <w:r w:rsidRPr="00B22B1C">
        <w:rPr>
          <w:rFonts w:ascii="宋体" w:eastAsia="宋体" w:hAnsi="宋体" w:hint="eastAsia"/>
          <w:szCs w:val="21"/>
          <w:lang w:eastAsia="zh-CN"/>
        </w:rPr>
        <w:t>日译汉</w:t>
      </w:r>
      <w:proofErr w:type="gramEnd"/>
      <w:r w:rsidRPr="00B22B1C">
        <w:rPr>
          <w:rFonts w:ascii="宋体" w:eastAsia="宋体" w:hAnsi="宋体" w:hint="eastAsia"/>
          <w:szCs w:val="21"/>
          <w:lang w:eastAsia="zh-CN"/>
        </w:rPr>
        <w:t>）要求在答题</w:t>
      </w:r>
      <w:proofErr w:type="gramStart"/>
      <w:r w:rsidRPr="00B22B1C">
        <w:rPr>
          <w:rFonts w:ascii="宋体" w:eastAsia="宋体" w:hAnsi="宋体" w:hint="eastAsia"/>
          <w:szCs w:val="21"/>
          <w:lang w:eastAsia="zh-CN"/>
        </w:rPr>
        <w:t>纸规定</w:t>
      </w:r>
      <w:proofErr w:type="gramEnd"/>
      <w:r w:rsidRPr="00B22B1C">
        <w:rPr>
          <w:rFonts w:ascii="宋体" w:eastAsia="宋体" w:hAnsi="宋体" w:hint="eastAsia"/>
          <w:szCs w:val="21"/>
          <w:lang w:eastAsia="zh-CN"/>
        </w:rPr>
        <w:t>区域内书写。</w:t>
      </w:r>
    </w:p>
    <w:p w:rsidR="00584E03" w:rsidRPr="00B22B1C" w:rsidRDefault="00584E03">
      <w:pPr>
        <w:spacing w:line="380" w:lineRule="exact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 xml:space="preserve">    具体内容、题量、分值如下：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2043"/>
        <w:gridCol w:w="2497"/>
        <w:gridCol w:w="2357"/>
      </w:tblGrid>
      <w:tr w:rsidR="00584E03" w:rsidRPr="00B22B1C">
        <w:tc>
          <w:tcPr>
            <w:tcW w:w="1362" w:type="dxa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题  号</w:t>
            </w:r>
          </w:p>
        </w:tc>
        <w:tc>
          <w:tcPr>
            <w:tcW w:w="2043" w:type="dxa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内  容</w:t>
            </w:r>
          </w:p>
        </w:tc>
        <w:tc>
          <w:tcPr>
            <w:tcW w:w="2497" w:type="dxa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题  量</w:t>
            </w:r>
          </w:p>
        </w:tc>
        <w:tc>
          <w:tcPr>
            <w:tcW w:w="2357" w:type="dxa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分值</w:t>
            </w:r>
          </w:p>
        </w:tc>
      </w:tr>
      <w:tr w:rsidR="00584E03" w:rsidRPr="00B22B1C">
        <w:trPr>
          <w:trHeight w:val="436"/>
        </w:trPr>
        <w:tc>
          <w:tcPr>
            <w:tcW w:w="1362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22B1C">
              <w:rPr>
                <w:rFonts w:ascii="宋体" w:eastAsia="宋体" w:hAnsi="宋体" w:hint="eastAsia"/>
                <w:szCs w:val="21"/>
              </w:rPr>
              <w:t>問題Ⅰ</w:t>
            </w:r>
          </w:p>
        </w:tc>
        <w:tc>
          <w:tcPr>
            <w:tcW w:w="2043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文字和词汇</w:t>
            </w:r>
          </w:p>
        </w:tc>
        <w:tc>
          <w:tcPr>
            <w:tcW w:w="2497" w:type="dxa"/>
            <w:vAlign w:val="center"/>
          </w:tcPr>
          <w:p w:rsidR="00584E03" w:rsidRPr="00B22B1C" w:rsidRDefault="00867ED8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20</w:t>
            </w:r>
            <w:r w:rsidR="00584E03" w:rsidRPr="00B22B1C">
              <w:rPr>
                <w:rFonts w:ascii="宋体" w:eastAsia="宋体" w:hAnsi="宋体" w:hint="eastAsia"/>
                <w:szCs w:val="21"/>
                <w:lang w:eastAsia="zh-CN"/>
              </w:rPr>
              <w:t>题</w:t>
            </w:r>
          </w:p>
        </w:tc>
        <w:tc>
          <w:tcPr>
            <w:tcW w:w="2357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30分</w:t>
            </w:r>
          </w:p>
        </w:tc>
      </w:tr>
      <w:tr w:rsidR="00584E03" w:rsidRPr="00B22B1C">
        <w:trPr>
          <w:trHeight w:val="443"/>
        </w:trPr>
        <w:tc>
          <w:tcPr>
            <w:tcW w:w="1362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</w:rPr>
              <w:t>問題Ⅱ</w:t>
            </w:r>
          </w:p>
        </w:tc>
        <w:tc>
          <w:tcPr>
            <w:tcW w:w="2043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语法和结构</w:t>
            </w:r>
          </w:p>
        </w:tc>
        <w:tc>
          <w:tcPr>
            <w:tcW w:w="2497" w:type="dxa"/>
            <w:vAlign w:val="center"/>
          </w:tcPr>
          <w:p w:rsidR="00584E03" w:rsidRPr="00B22B1C" w:rsidRDefault="0021101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20</w:t>
            </w:r>
            <w:r w:rsidR="00584E03" w:rsidRPr="00B22B1C">
              <w:rPr>
                <w:rFonts w:ascii="宋体" w:eastAsia="宋体" w:hAnsi="宋体" w:hint="eastAsia"/>
                <w:szCs w:val="21"/>
                <w:lang w:eastAsia="zh-CN"/>
              </w:rPr>
              <w:t>题</w:t>
            </w:r>
          </w:p>
        </w:tc>
        <w:tc>
          <w:tcPr>
            <w:tcW w:w="2357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30分</w:t>
            </w:r>
          </w:p>
        </w:tc>
      </w:tr>
      <w:tr w:rsidR="00584E03" w:rsidRPr="00B22B1C">
        <w:trPr>
          <w:trHeight w:val="436"/>
        </w:trPr>
        <w:tc>
          <w:tcPr>
            <w:tcW w:w="1362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</w:rPr>
              <w:t>問題Ⅲ</w:t>
            </w:r>
          </w:p>
        </w:tc>
        <w:tc>
          <w:tcPr>
            <w:tcW w:w="2043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阅读理解</w:t>
            </w:r>
          </w:p>
        </w:tc>
        <w:tc>
          <w:tcPr>
            <w:tcW w:w="2497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10～15题</w:t>
            </w:r>
          </w:p>
        </w:tc>
        <w:tc>
          <w:tcPr>
            <w:tcW w:w="2357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15分</w:t>
            </w:r>
          </w:p>
        </w:tc>
      </w:tr>
      <w:tr w:rsidR="00584E03" w:rsidRPr="00B22B1C">
        <w:tc>
          <w:tcPr>
            <w:tcW w:w="1362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</w:rPr>
              <w:t>問題Ⅳ</w:t>
            </w:r>
          </w:p>
        </w:tc>
        <w:tc>
          <w:tcPr>
            <w:tcW w:w="2043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翻译</w:t>
            </w:r>
          </w:p>
        </w:tc>
        <w:tc>
          <w:tcPr>
            <w:tcW w:w="2497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汉译日（1篇）</w:t>
            </w:r>
          </w:p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proofErr w:type="gramStart"/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日译汉</w:t>
            </w:r>
            <w:proofErr w:type="gramEnd"/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（1篇）</w:t>
            </w:r>
          </w:p>
        </w:tc>
        <w:tc>
          <w:tcPr>
            <w:tcW w:w="2357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15分</w:t>
            </w:r>
          </w:p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10分</w:t>
            </w:r>
          </w:p>
        </w:tc>
      </w:tr>
      <w:tr w:rsidR="00584E03" w:rsidRPr="00B22B1C">
        <w:trPr>
          <w:trHeight w:val="401"/>
        </w:trPr>
        <w:tc>
          <w:tcPr>
            <w:tcW w:w="1362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合  计</w:t>
            </w:r>
          </w:p>
        </w:tc>
        <w:tc>
          <w:tcPr>
            <w:tcW w:w="2043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2497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2357" w:type="dxa"/>
            <w:vAlign w:val="center"/>
          </w:tcPr>
          <w:p w:rsidR="00584E03" w:rsidRPr="00B22B1C" w:rsidRDefault="00584E03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B22B1C">
              <w:rPr>
                <w:rFonts w:ascii="宋体" w:eastAsia="宋体" w:hAnsi="宋体" w:hint="eastAsia"/>
                <w:szCs w:val="21"/>
                <w:lang w:eastAsia="zh-CN"/>
              </w:rPr>
              <w:t>100分</w:t>
            </w:r>
          </w:p>
        </w:tc>
      </w:tr>
    </w:tbl>
    <w:p w:rsidR="00584E03" w:rsidRPr="008D069B" w:rsidRDefault="00584E03">
      <w:pPr>
        <w:spacing w:line="360" w:lineRule="exact"/>
        <w:rPr>
          <w:rFonts w:ascii="宋体" w:eastAsia="宋体" w:hAnsi="宋体"/>
          <w:b/>
          <w:szCs w:val="21"/>
          <w:lang w:eastAsia="zh-CN"/>
        </w:rPr>
      </w:pPr>
      <w:r w:rsidRPr="008D069B">
        <w:rPr>
          <w:rFonts w:ascii="宋体" w:eastAsia="宋体" w:hAnsi="宋体" w:hint="eastAsia"/>
          <w:b/>
          <w:szCs w:val="21"/>
          <w:lang w:eastAsia="zh-CN"/>
        </w:rPr>
        <w:t>三、参考书目</w:t>
      </w:r>
    </w:p>
    <w:p w:rsidR="00584E03" w:rsidRPr="00B22B1C" w:rsidRDefault="00584E03" w:rsidP="00124E58">
      <w:pPr>
        <w:spacing w:line="340" w:lineRule="exact"/>
        <w:ind w:firstLineChars="49" w:firstLine="111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>1．《新大学日语标准教程》（主）</w:t>
      </w:r>
    </w:p>
    <w:p w:rsidR="00584E03" w:rsidRPr="00B22B1C" w:rsidRDefault="00584E03" w:rsidP="00124E58">
      <w:pPr>
        <w:spacing w:line="340" w:lineRule="exact"/>
        <w:ind w:firstLineChars="147" w:firstLine="333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>（基础篇1、2册）       总主编陈俊森    高等教育出版社</w:t>
      </w:r>
    </w:p>
    <w:p w:rsidR="00584E03" w:rsidRPr="00B22B1C" w:rsidRDefault="00584E03" w:rsidP="00124E58">
      <w:pPr>
        <w:spacing w:line="340" w:lineRule="exact"/>
        <w:ind w:firstLineChars="147" w:firstLine="333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>（提高篇1、2册）       总主编陈俊森    高等教育出版社</w:t>
      </w:r>
    </w:p>
    <w:p w:rsidR="00584E03" w:rsidRPr="00B22B1C" w:rsidRDefault="00584E03" w:rsidP="00124E58">
      <w:pPr>
        <w:spacing w:line="340" w:lineRule="exact"/>
        <w:ind w:firstLineChars="49" w:firstLine="111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>2．《中日交流标准日本语》（新版）</w:t>
      </w:r>
    </w:p>
    <w:p w:rsidR="00584E03" w:rsidRPr="00B22B1C" w:rsidRDefault="00584E03" w:rsidP="00124E58">
      <w:pPr>
        <w:spacing w:line="340" w:lineRule="exact"/>
        <w:ind w:firstLineChars="147" w:firstLine="333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>（初级上下册）          人民教育出版社  日本光村图书出版社</w:t>
      </w:r>
    </w:p>
    <w:p w:rsidR="00584E03" w:rsidRPr="00B22B1C" w:rsidRDefault="00584E03" w:rsidP="00124E58">
      <w:pPr>
        <w:spacing w:line="340" w:lineRule="exact"/>
        <w:ind w:firstLineChars="147" w:firstLine="333"/>
        <w:rPr>
          <w:rFonts w:ascii="宋体" w:eastAsia="宋体" w:hAnsi="宋体"/>
          <w:szCs w:val="21"/>
          <w:lang w:eastAsia="zh-CN"/>
        </w:rPr>
      </w:pPr>
      <w:r w:rsidRPr="00B22B1C">
        <w:rPr>
          <w:rFonts w:ascii="宋体" w:eastAsia="宋体" w:hAnsi="宋体" w:hint="eastAsia"/>
          <w:szCs w:val="21"/>
          <w:lang w:eastAsia="zh-CN"/>
        </w:rPr>
        <w:t>（中级上下册）          人民教育出版社  日本光村图书出版社</w:t>
      </w:r>
    </w:p>
    <w:sectPr w:rsidR="00584E03" w:rsidRPr="00B22B1C" w:rsidSect="00BB6D1A">
      <w:pgSz w:w="11907" w:h="16840"/>
      <w:pgMar w:top="588" w:right="1465" w:bottom="294" w:left="1362" w:header="851" w:footer="851" w:gutter="0"/>
      <w:cols w:space="720"/>
      <w:docGrid w:type="linesAndChars" w:linePitch="294" w:charSpace="3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25" w:rsidRDefault="00B20625" w:rsidP="00124E58">
      <w:r>
        <w:separator/>
      </w:r>
    </w:p>
  </w:endnote>
  <w:endnote w:type="continuationSeparator" w:id="0">
    <w:p w:rsidR="00B20625" w:rsidRDefault="00B20625" w:rsidP="0012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25" w:rsidRDefault="00B20625" w:rsidP="00124E58">
      <w:r>
        <w:separator/>
      </w:r>
    </w:p>
  </w:footnote>
  <w:footnote w:type="continuationSeparator" w:id="0">
    <w:p w:rsidR="00B20625" w:rsidRDefault="00B20625" w:rsidP="0012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7"/>
  <w:drawingGridVerticalSpacing w:val="14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D61F9"/>
    <w:rsid w:val="000F3C75"/>
    <w:rsid w:val="00124E58"/>
    <w:rsid w:val="00172A27"/>
    <w:rsid w:val="001F5381"/>
    <w:rsid w:val="001F64D2"/>
    <w:rsid w:val="002008B5"/>
    <w:rsid w:val="00211013"/>
    <w:rsid w:val="003226C1"/>
    <w:rsid w:val="00337716"/>
    <w:rsid w:val="003518E9"/>
    <w:rsid w:val="004154C9"/>
    <w:rsid w:val="004F5ED5"/>
    <w:rsid w:val="00584E03"/>
    <w:rsid w:val="005F67AF"/>
    <w:rsid w:val="006200F9"/>
    <w:rsid w:val="00675417"/>
    <w:rsid w:val="006963C5"/>
    <w:rsid w:val="006A5F8E"/>
    <w:rsid w:val="007046FF"/>
    <w:rsid w:val="007B6958"/>
    <w:rsid w:val="00867ED8"/>
    <w:rsid w:val="008716C1"/>
    <w:rsid w:val="008D069B"/>
    <w:rsid w:val="008D3B2E"/>
    <w:rsid w:val="00947E15"/>
    <w:rsid w:val="009858F1"/>
    <w:rsid w:val="009E741E"/>
    <w:rsid w:val="00A10F0E"/>
    <w:rsid w:val="00AE2A31"/>
    <w:rsid w:val="00B20625"/>
    <w:rsid w:val="00B22B1C"/>
    <w:rsid w:val="00BB6D1A"/>
    <w:rsid w:val="00D1041E"/>
    <w:rsid w:val="00E1414C"/>
    <w:rsid w:val="00E178FB"/>
    <w:rsid w:val="00E649AB"/>
    <w:rsid w:val="00EF284C"/>
    <w:rsid w:val="00F8535A"/>
    <w:rsid w:val="6DC5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D1A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4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4E58"/>
    <w:rPr>
      <w:kern w:val="2"/>
      <w:sz w:val="18"/>
      <w:szCs w:val="18"/>
      <w:lang w:eastAsia="ja-JP"/>
    </w:rPr>
  </w:style>
  <w:style w:type="paragraph" w:styleId="a4">
    <w:name w:val="footer"/>
    <w:basedOn w:val="a"/>
    <w:link w:val="Char0"/>
    <w:rsid w:val="00124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4E58"/>
    <w:rPr>
      <w:kern w:val="2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HIT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硕士生入学专业基础课考试大纲</dc:title>
  <dc:subject/>
  <dc:creator>玉深</dc:creator>
  <cp:keywords/>
  <dc:description/>
  <cp:lastModifiedBy>lenovo</cp:lastModifiedBy>
  <cp:revision>9</cp:revision>
  <dcterms:created xsi:type="dcterms:W3CDTF">2020-07-24T22:30:00Z</dcterms:created>
  <dcterms:modified xsi:type="dcterms:W3CDTF">2022-07-06T23:40:00Z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