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73BF" w14:textId="77777777" w:rsidR="004C003D" w:rsidRDefault="00EA11D5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《人力资源管理》考试大纲</w:t>
      </w:r>
    </w:p>
    <w:p w14:paraId="422F2986" w14:textId="77777777" w:rsidR="004C003D" w:rsidRDefault="00EA11D5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适用专业：公共人力资源管理</w:t>
      </w:r>
    </w:p>
    <w:p w14:paraId="2658C9EE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sz w:val="32"/>
          <w:szCs w:val="32"/>
        </w:rPr>
      </w:pPr>
      <w:r>
        <w:rPr>
          <w:rStyle w:val="a8"/>
          <w:rFonts w:cs="宋体" w:hint="eastAsia"/>
          <w:sz w:val="32"/>
          <w:szCs w:val="32"/>
        </w:rPr>
        <w:t>一</w:t>
      </w:r>
      <w:r>
        <w:rPr>
          <w:rStyle w:val="a8"/>
          <w:rFonts w:ascii="Arial" w:hAnsi="Arial" w:cs="Arial" w:hint="eastAsia"/>
          <w:sz w:val="32"/>
          <w:szCs w:val="32"/>
        </w:rPr>
        <w:t>、考查目标</w:t>
      </w:r>
    </w:p>
    <w:p w14:paraId="3747778B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1.</w:t>
      </w:r>
      <w:r>
        <w:rPr>
          <w:rFonts w:ascii="仿宋" w:eastAsia="仿宋" w:hAnsi="仿宋" w:cs="Arial" w:hint="eastAsia"/>
          <w:sz w:val="30"/>
          <w:szCs w:val="30"/>
        </w:rPr>
        <w:t>掌握基本人力资源管理概念，了解人力资源管理的起源、发展和未来趋势。</w:t>
      </w:r>
    </w:p>
    <w:p w14:paraId="4BC1DF4B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2.</w:t>
      </w:r>
      <w:r>
        <w:rPr>
          <w:rFonts w:ascii="仿宋" w:eastAsia="仿宋" w:hAnsi="仿宋" w:cs="Arial" w:hint="eastAsia"/>
          <w:sz w:val="30"/>
          <w:szCs w:val="30"/>
        </w:rPr>
        <w:t>掌握人力资源管理的基本模块，能正确运用人力资源管理的理论，发现、分析和解决人力资源管理领域的问题。</w:t>
      </w:r>
    </w:p>
    <w:p w14:paraId="67A02B3E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3.</w:t>
      </w:r>
      <w:r>
        <w:rPr>
          <w:rFonts w:ascii="仿宋" w:eastAsia="仿宋" w:hAnsi="仿宋" w:cs="Arial" w:hint="eastAsia"/>
          <w:sz w:val="30"/>
          <w:szCs w:val="30"/>
        </w:rPr>
        <w:t>了解和掌握人力资源管理的基本方法，并能运用这些方法分析解读人力资源管理案例。</w:t>
      </w:r>
    </w:p>
    <w:p w14:paraId="06A7D20D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4.</w:t>
      </w:r>
      <w:r>
        <w:rPr>
          <w:rFonts w:ascii="仿宋" w:eastAsia="仿宋" w:hAnsi="仿宋" w:cs="Arial" w:hint="eastAsia"/>
          <w:sz w:val="30"/>
          <w:szCs w:val="30"/>
        </w:rPr>
        <w:t>立场鲜明，观点正确，逻辑严谨，层次清晰，文字表达准确。</w:t>
      </w:r>
    </w:p>
    <w:p w14:paraId="6F31FF1B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二、考试形式</w:t>
      </w:r>
    </w:p>
    <w:p w14:paraId="6C14AC76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1.考试时间</w:t>
      </w:r>
    </w:p>
    <w:p w14:paraId="70291C3B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考试时间为</w:t>
      </w:r>
      <w:r>
        <w:rPr>
          <w:rFonts w:ascii="仿宋" w:eastAsia="仿宋" w:hAnsi="仿宋" w:cs="Arial"/>
          <w:sz w:val="30"/>
          <w:szCs w:val="30"/>
        </w:rPr>
        <w:t>180</w:t>
      </w:r>
      <w:r>
        <w:rPr>
          <w:rFonts w:ascii="仿宋" w:eastAsia="仿宋" w:hAnsi="仿宋" w:cs="Arial" w:hint="eastAsia"/>
          <w:sz w:val="30"/>
          <w:szCs w:val="30"/>
        </w:rPr>
        <w:t>分钟。</w:t>
      </w:r>
    </w:p>
    <w:p w14:paraId="742CFCE4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2.答题方式</w:t>
      </w:r>
    </w:p>
    <w:p w14:paraId="7CEEA199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答题方式为闭卷，笔试。</w:t>
      </w:r>
    </w:p>
    <w:p w14:paraId="69BA64A3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试卷由试题和答题纸组成。答案必须写在答题纸相应的位置上。</w:t>
      </w:r>
    </w:p>
    <w:p w14:paraId="2EB3BD5F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bCs/>
          <w:sz w:val="30"/>
          <w:szCs w:val="30"/>
        </w:rPr>
        <w:t>3、试卷满分及考查内容分数分配</w:t>
      </w:r>
    </w:p>
    <w:p w14:paraId="4074BE87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试卷满分为</w:t>
      </w:r>
      <w:r>
        <w:rPr>
          <w:rFonts w:ascii="仿宋" w:eastAsia="仿宋" w:hAnsi="仿宋" w:cs="Arial"/>
          <w:sz w:val="30"/>
          <w:szCs w:val="30"/>
        </w:rPr>
        <w:t>50</w:t>
      </w:r>
      <w:r>
        <w:rPr>
          <w:rFonts w:ascii="仿宋" w:eastAsia="仿宋" w:hAnsi="仿宋" w:cs="Arial" w:hint="eastAsia"/>
          <w:sz w:val="30"/>
          <w:szCs w:val="30"/>
        </w:rPr>
        <w:t>分。其中简答题15分；</w:t>
      </w:r>
      <w:r w:rsidR="00F83BE7">
        <w:rPr>
          <w:rFonts w:ascii="仿宋" w:eastAsia="仿宋" w:hAnsi="仿宋" w:cs="Arial" w:hint="eastAsia"/>
          <w:sz w:val="30"/>
          <w:szCs w:val="30"/>
        </w:rPr>
        <w:t>案例分析题15分;</w:t>
      </w:r>
      <w:r>
        <w:rPr>
          <w:rFonts w:ascii="仿宋" w:eastAsia="仿宋" w:hAnsi="仿宋" w:cs="Arial" w:hint="eastAsia"/>
          <w:sz w:val="30"/>
          <w:szCs w:val="30"/>
        </w:rPr>
        <w:t>论述题2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59BE12CA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简答题3小题，每小题5分，共15分；</w:t>
      </w:r>
    </w:p>
    <w:p w14:paraId="6BE3AFBD" w14:textId="77777777" w:rsidR="00F83BE7" w:rsidRDefault="00F83BE7" w:rsidP="00F83BE7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案例分析1小题，每小题15分，共15分；</w:t>
      </w:r>
    </w:p>
    <w:p w14:paraId="18D9D621" w14:textId="77777777" w:rsidR="004C003D" w:rsidRDefault="00EA11D5" w:rsidP="00D43E4D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论述题</w:t>
      </w:r>
      <w:r>
        <w:rPr>
          <w:rFonts w:ascii="仿宋" w:eastAsia="仿宋" w:hAnsi="仿宋" w:cs="Arial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小题，每小题1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分，共2</w:t>
      </w:r>
      <w:r>
        <w:rPr>
          <w:rFonts w:ascii="仿宋" w:eastAsia="仿宋" w:hAnsi="仿宋" w:cs="Arial"/>
          <w:sz w:val="30"/>
          <w:szCs w:val="30"/>
        </w:rPr>
        <w:t>0</w:t>
      </w:r>
      <w:r>
        <w:rPr>
          <w:rFonts w:ascii="仿宋" w:eastAsia="仿宋" w:hAnsi="仿宋" w:cs="Arial" w:hint="eastAsia"/>
          <w:sz w:val="30"/>
          <w:szCs w:val="30"/>
        </w:rPr>
        <w:t>分。</w:t>
      </w:r>
    </w:p>
    <w:p w14:paraId="77F87C30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rFonts w:cs="宋体"/>
          <w:bCs w:val="0"/>
          <w:sz w:val="32"/>
          <w:szCs w:val="32"/>
        </w:rPr>
      </w:pPr>
      <w:r>
        <w:rPr>
          <w:rStyle w:val="a8"/>
          <w:rFonts w:cs="宋体" w:hint="eastAsia"/>
          <w:bCs w:val="0"/>
          <w:sz w:val="32"/>
          <w:szCs w:val="32"/>
        </w:rPr>
        <w:t>三、试卷结构</w:t>
      </w:r>
    </w:p>
    <w:p w14:paraId="12C1333A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4"/>
        <w:rPr>
          <w:rFonts w:ascii="仿宋" w:eastAsia="仿宋" w:hAnsi="仿宋" w:cs="Arial"/>
          <w:b/>
          <w:sz w:val="30"/>
          <w:szCs w:val="30"/>
        </w:rPr>
      </w:pPr>
      <w:r>
        <w:rPr>
          <w:rFonts w:ascii="仿宋" w:eastAsia="仿宋" w:hAnsi="仿宋" w:cs="Arial" w:hint="eastAsia"/>
          <w:b/>
          <w:sz w:val="30"/>
          <w:szCs w:val="30"/>
        </w:rPr>
        <w:t>第一篇绪论（约占</w:t>
      </w:r>
      <w:r>
        <w:rPr>
          <w:rFonts w:ascii="仿宋" w:eastAsia="仿宋" w:hAnsi="仿宋" w:cs="Arial"/>
          <w:b/>
          <w:sz w:val="30"/>
          <w:szCs w:val="30"/>
        </w:rPr>
        <w:t>1</w:t>
      </w:r>
      <w:r>
        <w:rPr>
          <w:rFonts w:ascii="仿宋" w:eastAsia="仿宋" w:hAnsi="仿宋" w:cs="Arial" w:hint="eastAsia"/>
          <w:b/>
          <w:sz w:val="30"/>
          <w:szCs w:val="30"/>
        </w:rPr>
        <w:t>5分）</w:t>
      </w:r>
    </w:p>
    <w:p w14:paraId="18D7003B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1.人力资源管理的概念及特征</w:t>
      </w:r>
    </w:p>
    <w:p w14:paraId="0B3087D7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2.人力资源管理的含义及重要性</w:t>
      </w:r>
    </w:p>
    <w:p w14:paraId="5FD8039E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3.人力资源管理的起源与发展、未来的趋势</w:t>
      </w:r>
    </w:p>
    <w:p w14:paraId="7D0FAD4B" w14:textId="1EBA553F" w:rsidR="004C003D" w:rsidRDefault="00EA11D5">
      <w:pPr>
        <w:pStyle w:val="a7"/>
        <w:shd w:val="clear" w:color="auto" w:fill="FFFFFF"/>
        <w:spacing w:line="345" w:lineRule="atLeast"/>
        <w:ind w:firstLineChars="300" w:firstLine="904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b/>
          <w:sz w:val="30"/>
          <w:szCs w:val="30"/>
        </w:rPr>
        <w:t>第二篇人力资源管理模块（约占</w:t>
      </w:r>
      <w:r w:rsidR="001B68A4">
        <w:rPr>
          <w:rFonts w:ascii="仿宋" w:eastAsia="仿宋" w:hAnsi="仿宋" w:cs="Arial"/>
          <w:b/>
          <w:sz w:val="30"/>
          <w:szCs w:val="30"/>
        </w:rPr>
        <w:t>35</w:t>
      </w:r>
      <w:r>
        <w:rPr>
          <w:rFonts w:ascii="仿宋" w:eastAsia="仿宋" w:hAnsi="仿宋" w:cs="Arial" w:hint="eastAsia"/>
          <w:b/>
          <w:sz w:val="30"/>
          <w:szCs w:val="30"/>
        </w:rPr>
        <w:t>分）</w:t>
      </w:r>
    </w:p>
    <w:p w14:paraId="5D7821D6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1.工作分析概念、实施过程、方法及结果</w:t>
      </w:r>
    </w:p>
    <w:p w14:paraId="64B6F7DD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2.人力资源规划的定义、作用、程序及人力资源供求预测与平衡</w:t>
      </w:r>
    </w:p>
    <w:p w14:paraId="5A4FD36B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3.人员招聘的概述、渠道与方法、筛选与测评及人员录用</w:t>
      </w:r>
    </w:p>
    <w:p w14:paraId="436E8C8F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4.人员培训的含义与类别、人员培训的内容形式与原则、过程与方法</w:t>
      </w:r>
    </w:p>
    <w:p w14:paraId="031317E1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5.绩效的概述、绩效考核与绩效管理</w:t>
      </w:r>
    </w:p>
    <w:p w14:paraId="0E87C29F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6.激励的概述、基本理论、原则与实施</w:t>
      </w:r>
    </w:p>
    <w:p w14:paraId="094203DE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7.薪酬管理概述、内容与员工福利</w:t>
      </w:r>
    </w:p>
    <w:p w14:paraId="449B054F" w14:textId="77777777" w:rsidR="004C003D" w:rsidRDefault="00EA11D5">
      <w:pPr>
        <w:pStyle w:val="a7"/>
        <w:shd w:val="clear" w:color="auto" w:fill="FFFFFF"/>
        <w:spacing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8.劳动关系概述、合同管理以及劳动争议与处理</w:t>
      </w:r>
    </w:p>
    <w:p w14:paraId="0A27813E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rPr>
          <w:rStyle w:val="a8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四、参考书目</w:t>
      </w:r>
    </w:p>
    <w:p w14:paraId="2895DD53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1.《人力资源管理》，陈国宏主编，北京理工大学出版社2017年版。</w:t>
      </w:r>
    </w:p>
    <w:p w14:paraId="18587CAA" w14:textId="77777777" w:rsidR="004C003D" w:rsidRDefault="00EA11D5">
      <w:pPr>
        <w:pStyle w:val="a7"/>
        <w:shd w:val="clear" w:color="auto" w:fill="FFFFFF"/>
        <w:spacing w:before="0" w:beforeAutospacing="0" w:after="0" w:afterAutospacing="0" w:line="345" w:lineRule="atLeast"/>
        <w:ind w:firstLineChars="300" w:firstLine="9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2.《</w:t>
      </w:r>
      <w:r>
        <w:rPr>
          <w:rFonts w:ascii="仿宋" w:eastAsia="仿宋" w:hAnsi="仿宋" w:cs="Arial"/>
          <w:sz w:val="30"/>
          <w:szCs w:val="30"/>
        </w:rPr>
        <w:t>人力资源管理</w:t>
      </w:r>
      <w:r>
        <w:rPr>
          <w:rFonts w:ascii="仿宋" w:eastAsia="仿宋" w:hAnsi="仿宋" w:cs="Arial" w:hint="eastAsia"/>
          <w:sz w:val="30"/>
          <w:szCs w:val="30"/>
        </w:rPr>
        <w:t>》，</w:t>
      </w:r>
      <w:r>
        <w:rPr>
          <w:rFonts w:ascii="仿宋" w:eastAsia="仿宋" w:hAnsi="仿宋" w:cs="Arial"/>
          <w:sz w:val="30"/>
          <w:szCs w:val="30"/>
        </w:rPr>
        <w:t>孙健敏主编</w:t>
      </w:r>
      <w:r>
        <w:rPr>
          <w:rFonts w:ascii="仿宋" w:eastAsia="仿宋" w:hAnsi="仿宋" w:cs="Arial" w:hint="eastAsia"/>
          <w:sz w:val="30"/>
          <w:szCs w:val="30"/>
        </w:rPr>
        <w:t>，科学出版社2009年版。</w:t>
      </w:r>
    </w:p>
    <w:sectPr w:rsidR="004C003D" w:rsidSect="004C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AE02" w14:textId="77777777" w:rsidR="00716735" w:rsidRDefault="00716735" w:rsidP="00D43E4D">
      <w:r>
        <w:separator/>
      </w:r>
    </w:p>
  </w:endnote>
  <w:endnote w:type="continuationSeparator" w:id="0">
    <w:p w14:paraId="61F91A7D" w14:textId="77777777" w:rsidR="00716735" w:rsidRDefault="00716735" w:rsidP="00D4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36C7" w14:textId="77777777" w:rsidR="00716735" w:rsidRDefault="00716735" w:rsidP="00D43E4D">
      <w:r>
        <w:separator/>
      </w:r>
    </w:p>
  </w:footnote>
  <w:footnote w:type="continuationSeparator" w:id="0">
    <w:p w14:paraId="0BD4AACE" w14:textId="77777777" w:rsidR="00716735" w:rsidRDefault="00716735" w:rsidP="00D4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3"/>
    <w:rsid w:val="00037E83"/>
    <w:rsid w:val="000445E5"/>
    <w:rsid w:val="000657C1"/>
    <w:rsid w:val="000C068D"/>
    <w:rsid w:val="000D1102"/>
    <w:rsid w:val="000E63B8"/>
    <w:rsid w:val="000E7784"/>
    <w:rsid w:val="001227C0"/>
    <w:rsid w:val="001340BF"/>
    <w:rsid w:val="00181BB3"/>
    <w:rsid w:val="001B68A4"/>
    <w:rsid w:val="00210C23"/>
    <w:rsid w:val="00252DDD"/>
    <w:rsid w:val="002E1F12"/>
    <w:rsid w:val="002E62C8"/>
    <w:rsid w:val="0031490F"/>
    <w:rsid w:val="00334C21"/>
    <w:rsid w:val="003C37BF"/>
    <w:rsid w:val="003D6F98"/>
    <w:rsid w:val="003E4767"/>
    <w:rsid w:val="003E4F75"/>
    <w:rsid w:val="003F279B"/>
    <w:rsid w:val="00400A8F"/>
    <w:rsid w:val="00402876"/>
    <w:rsid w:val="00421F04"/>
    <w:rsid w:val="00451BFC"/>
    <w:rsid w:val="004C003D"/>
    <w:rsid w:val="004F7659"/>
    <w:rsid w:val="00545FC5"/>
    <w:rsid w:val="00581954"/>
    <w:rsid w:val="00584053"/>
    <w:rsid w:val="006118B8"/>
    <w:rsid w:val="00657AD8"/>
    <w:rsid w:val="00661FD2"/>
    <w:rsid w:val="00664F2E"/>
    <w:rsid w:val="006E69FD"/>
    <w:rsid w:val="00716735"/>
    <w:rsid w:val="007D4327"/>
    <w:rsid w:val="007E1B25"/>
    <w:rsid w:val="007F7D90"/>
    <w:rsid w:val="00800842"/>
    <w:rsid w:val="0080608E"/>
    <w:rsid w:val="008523E4"/>
    <w:rsid w:val="00967253"/>
    <w:rsid w:val="00A84B1F"/>
    <w:rsid w:val="00B01502"/>
    <w:rsid w:val="00B43E1C"/>
    <w:rsid w:val="00C10069"/>
    <w:rsid w:val="00C61033"/>
    <w:rsid w:val="00CA07E2"/>
    <w:rsid w:val="00CA544E"/>
    <w:rsid w:val="00CC1475"/>
    <w:rsid w:val="00D034CB"/>
    <w:rsid w:val="00D33247"/>
    <w:rsid w:val="00D43E4D"/>
    <w:rsid w:val="00DA17B8"/>
    <w:rsid w:val="00DB5B27"/>
    <w:rsid w:val="00DD1818"/>
    <w:rsid w:val="00DD3618"/>
    <w:rsid w:val="00E80697"/>
    <w:rsid w:val="00EA11D5"/>
    <w:rsid w:val="00F07238"/>
    <w:rsid w:val="00F35C90"/>
    <w:rsid w:val="00F4659D"/>
    <w:rsid w:val="00F83BE7"/>
    <w:rsid w:val="00F84A04"/>
    <w:rsid w:val="00FB0213"/>
    <w:rsid w:val="2FE2646F"/>
    <w:rsid w:val="40F566CF"/>
    <w:rsid w:val="749E08DD"/>
    <w:rsid w:val="7DC6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B2D47"/>
  <w15:docId w15:val="{E0E50D1A-747E-413C-9CF1-FCC8E5C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003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C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4C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4C0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4C003D"/>
    <w:rPr>
      <w:rFonts w:cs="Times New Roman"/>
      <w:b/>
      <w:bCs/>
    </w:rPr>
  </w:style>
  <w:style w:type="character" w:styleId="a9">
    <w:name w:val="Hyperlink"/>
    <w:uiPriority w:val="99"/>
    <w:semiHidden/>
    <w:rsid w:val="004C003D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sid w:val="004C00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link w:val="a5"/>
    <w:uiPriority w:val="99"/>
    <w:locked/>
    <w:rsid w:val="004C003D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sid w:val="004C003D"/>
    <w:rPr>
      <w:rFonts w:cs="Times New Roman"/>
      <w:sz w:val="18"/>
      <w:szCs w:val="18"/>
    </w:rPr>
  </w:style>
  <w:style w:type="paragraph" w:customStyle="1" w:styleId="author">
    <w:name w:val="author"/>
    <w:basedOn w:val="a"/>
    <w:uiPriority w:val="99"/>
    <w:rsid w:val="004C0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">
    <w:name w:val="label"/>
    <w:uiPriority w:val="99"/>
    <w:qFormat/>
    <w:rsid w:val="004C003D"/>
    <w:rPr>
      <w:rFonts w:cs="Times New Roman"/>
    </w:rPr>
  </w:style>
  <w:style w:type="character" w:customStyle="1" w:styleId="labeled-text">
    <w:name w:val="labeled-text"/>
    <w:uiPriority w:val="99"/>
    <w:rsid w:val="004C003D"/>
    <w:rPr>
      <w:rFonts w:cs="Times New Roman"/>
    </w:rPr>
  </w:style>
  <w:style w:type="paragraph" w:customStyle="1" w:styleId="category">
    <w:name w:val="category"/>
    <w:basedOn w:val="a"/>
    <w:uiPriority w:val="99"/>
    <w:rsid w:val="004C0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4C00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索柏民</dc:creator>
  <cp:lastModifiedBy>admini</cp:lastModifiedBy>
  <cp:revision>7</cp:revision>
  <dcterms:created xsi:type="dcterms:W3CDTF">2018-09-06T06:43:00Z</dcterms:created>
  <dcterms:modified xsi:type="dcterms:W3CDTF">2021-09-15T01:18:00Z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