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《英语教学理论与教学设计</w:t>
      </w:r>
      <w:r>
        <w:rPr>
          <w:rFonts w:ascii="宋体" w:hAnsi="宋体"/>
          <w:b/>
          <w:sz w:val="32"/>
          <w:szCs w:val="32"/>
        </w:rPr>
        <w:t>》考试大纲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适用专业：045108学科教学（英语）（非全日制）【专业学位】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pStyle w:val="6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一、</w:t>
      </w:r>
      <w:r>
        <w:rPr>
          <w:rFonts w:ascii="黑体" w:hAnsi="宋体" w:eastAsia="黑体" w:cs="黑体"/>
          <w:sz w:val="24"/>
          <w:szCs w:val="24"/>
        </w:rPr>
        <w:t>考查目标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《英语教学理论与设计》</w:t>
      </w:r>
      <w:r>
        <w:rPr>
          <w:rFonts w:ascii="宋体" w:hAnsi="宋体"/>
          <w:szCs w:val="21"/>
        </w:rPr>
        <w:t>是为</w:t>
      </w:r>
      <w:r>
        <w:rPr>
          <w:rFonts w:hint="eastAsia" w:ascii="宋体" w:hAnsi="宋体"/>
          <w:szCs w:val="21"/>
        </w:rPr>
        <w:t>选拔</w:t>
      </w:r>
      <w:r>
        <w:rPr>
          <w:rFonts w:ascii="宋体" w:hAnsi="宋体"/>
          <w:szCs w:val="21"/>
        </w:rPr>
        <w:t>学科教学（</w:t>
      </w:r>
      <w:r>
        <w:rPr>
          <w:rFonts w:hint="eastAsia" w:ascii="宋体" w:hAnsi="宋体"/>
          <w:szCs w:val="21"/>
        </w:rPr>
        <w:t>英语</w:t>
      </w:r>
      <w:r>
        <w:rPr>
          <w:rFonts w:ascii="宋体" w:hAnsi="宋体"/>
          <w:szCs w:val="21"/>
        </w:rPr>
        <w:t>）教育硕士专业学位硕士研究生</w:t>
      </w:r>
      <w:r>
        <w:rPr>
          <w:rFonts w:hint="eastAsia" w:ascii="宋体" w:hAnsi="宋体"/>
          <w:szCs w:val="21"/>
        </w:rPr>
        <w:t>而设置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复试</w:t>
      </w:r>
      <w:r>
        <w:rPr>
          <w:rFonts w:ascii="宋体" w:hAnsi="宋体"/>
          <w:szCs w:val="21"/>
        </w:rPr>
        <w:t>科目。其目的</w:t>
      </w:r>
      <w:r>
        <w:rPr>
          <w:rFonts w:hint="eastAsia" w:ascii="宋体" w:hAnsi="宋体"/>
          <w:szCs w:val="21"/>
        </w:rPr>
        <w:t>是进一步测试考</w:t>
      </w:r>
      <w:r>
        <w:rPr>
          <w:rFonts w:ascii="宋体" w:hAnsi="宋体"/>
          <w:szCs w:val="21"/>
        </w:rPr>
        <w:t>生</w:t>
      </w:r>
      <w:r>
        <w:rPr>
          <w:rFonts w:hint="eastAsia" w:ascii="宋体" w:hAnsi="宋体"/>
          <w:szCs w:val="21"/>
        </w:rPr>
        <w:t>掌握英语语言教学理论的情况，以及将</w:t>
      </w:r>
      <w:r>
        <w:rPr>
          <w:rFonts w:ascii="宋体" w:hAnsi="宋体"/>
          <w:szCs w:val="21"/>
        </w:rPr>
        <w:t>课程与教学理论应用</w:t>
      </w:r>
      <w:r>
        <w:rPr>
          <w:rFonts w:hint="eastAsia" w:ascii="宋体" w:hAnsi="宋体"/>
          <w:szCs w:val="21"/>
        </w:rPr>
        <w:t>于英语</w:t>
      </w:r>
      <w:r>
        <w:rPr>
          <w:rFonts w:ascii="宋体" w:hAnsi="宋体"/>
          <w:szCs w:val="21"/>
        </w:rPr>
        <w:t>教学</w:t>
      </w:r>
      <w:r>
        <w:rPr>
          <w:rFonts w:hint="eastAsia" w:ascii="宋体" w:hAnsi="宋体"/>
          <w:szCs w:val="21"/>
        </w:rPr>
        <w:t>活动</w:t>
      </w:r>
      <w:r>
        <w:rPr>
          <w:rFonts w:ascii="宋体" w:hAnsi="宋体"/>
          <w:szCs w:val="21"/>
        </w:rPr>
        <w:t>的实际应用水平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应用能力。</w:t>
      </w:r>
    </w:p>
    <w:p>
      <w:pPr>
        <w:pStyle w:val="6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</w:t>
      </w:r>
      <w:r>
        <w:rPr>
          <w:rFonts w:ascii="黑体" w:hAnsi="宋体" w:eastAsia="黑体" w:cs="黑体"/>
          <w:sz w:val="24"/>
          <w:szCs w:val="24"/>
        </w:rPr>
        <w:t>考试内容</w:t>
      </w:r>
      <w:r>
        <w:rPr>
          <w:rFonts w:hint="eastAsia" w:ascii="黑体" w:hAnsi="宋体" w:eastAsia="黑体" w:cs="黑体"/>
          <w:sz w:val="24"/>
          <w:szCs w:val="24"/>
        </w:rPr>
        <w:t>及</w:t>
      </w:r>
      <w:r>
        <w:rPr>
          <w:rFonts w:ascii="黑体" w:hAnsi="宋体" w:eastAsia="黑体" w:cs="黑体"/>
          <w:sz w:val="24"/>
          <w:szCs w:val="24"/>
        </w:rPr>
        <w:t>要求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（一）第二语言学习与语言教学基本知识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（二）语法学习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（三）学习语言的构成成分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（四）使用第二语言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（五）学习者个人因素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（六）课堂上的语言和语言输入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（七）第二语言学习的一般模式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（八）第二语言学习和语言教学法</w:t>
      </w:r>
    </w:p>
    <w:p>
      <w:pPr>
        <w:pStyle w:val="6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（九）主要教学方法与流派</w:t>
      </w:r>
    </w:p>
    <w:p>
      <w:pPr>
        <w:pStyle w:val="6"/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（十）语言知识与语言技能教学</w:t>
      </w:r>
    </w:p>
    <w:p>
      <w:pPr>
        <w:pStyle w:val="6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三、试卷</w:t>
      </w:r>
      <w:r>
        <w:rPr>
          <w:rFonts w:ascii="黑体" w:hAnsi="宋体" w:eastAsia="黑体" w:cs="黑体"/>
          <w:sz w:val="24"/>
          <w:szCs w:val="24"/>
        </w:rPr>
        <w:t>结构</w:t>
      </w:r>
    </w:p>
    <w:p>
      <w:pPr>
        <w:pStyle w:val="6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试卷题型结构</w:t>
      </w:r>
      <w:r>
        <w:rPr>
          <w:rFonts w:ascii="宋体" w:hAnsi="宋体"/>
          <w:szCs w:val="21"/>
        </w:rPr>
        <w:t>为</w:t>
      </w:r>
      <w:r>
        <w:rPr>
          <w:rFonts w:hint="eastAsia" w:ascii="宋体" w:hAnsi="宋体"/>
          <w:szCs w:val="21"/>
        </w:rPr>
        <w:t>简答题、论述题、教学</w:t>
      </w:r>
      <w:r>
        <w:rPr>
          <w:rFonts w:ascii="宋体" w:hAnsi="宋体"/>
          <w:szCs w:val="21"/>
        </w:rPr>
        <w:t>设计题</w:t>
      </w:r>
      <w:r>
        <w:rPr>
          <w:rFonts w:hint="eastAsia" w:ascii="宋体" w:hAnsi="宋体"/>
          <w:szCs w:val="21"/>
        </w:rPr>
        <w:t>等。</w:t>
      </w:r>
    </w:p>
    <w:p>
      <w:pPr>
        <w:pStyle w:val="6"/>
        <w:spacing w:line="360" w:lineRule="auto"/>
        <w:ind w:firstLine="0" w:firstLineChars="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四、参考书目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ascii="宋体" w:hAnsi="宋体"/>
          <w:color w:val="000000"/>
          <w:szCs w:val="21"/>
        </w:rPr>
        <w:t xml:space="preserve"> Cook.V.2000. </w:t>
      </w:r>
      <w:r>
        <w:rPr>
          <w:rFonts w:ascii="宋体" w:hAnsi="宋体"/>
          <w:i/>
          <w:iCs/>
          <w:color w:val="000000"/>
          <w:szCs w:val="21"/>
        </w:rPr>
        <w:t xml:space="preserve">Second Language Learning and Language Teaching </w:t>
      </w:r>
      <w:r>
        <w:rPr>
          <w:rFonts w:ascii="宋体" w:hAnsi="宋体"/>
          <w:color w:val="000000"/>
          <w:szCs w:val="21"/>
        </w:rPr>
        <w:t>(2ed)(</w:t>
      </w:r>
      <w:r>
        <w:rPr>
          <w:rFonts w:hint="eastAsia" w:ascii="宋体" w:hAnsi="宋体"/>
          <w:color w:val="000000"/>
          <w:szCs w:val="21"/>
        </w:rPr>
        <w:t>第二语言学习与教学)</w:t>
      </w:r>
      <w:r>
        <w:rPr>
          <w:rFonts w:ascii="宋体" w:hAnsi="宋体"/>
          <w:color w:val="000000"/>
          <w:szCs w:val="21"/>
        </w:rPr>
        <w:t xml:space="preserve">. Beijing: Foreign Language Teaching and Research Press.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王蔷.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《英语教学法教程》（第二版）[</w:t>
      </w:r>
      <w:r>
        <w:rPr>
          <w:rFonts w:ascii="宋体" w:hAnsi="宋体"/>
          <w:color w:val="000000"/>
          <w:szCs w:val="21"/>
        </w:rPr>
        <w:t>M].</w:t>
      </w:r>
      <w:r>
        <w:rPr>
          <w:rFonts w:hint="eastAsia" w:ascii="宋体" w:hAnsi="宋体"/>
          <w:color w:val="000000"/>
          <w:szCs w:val="21"/>
        </w:rPr>
        <w:t>北京：高等教育出版社，2011.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F9"/>
    <w:rsid w:val="00005576"/>
    <w:rsid w:val="00082402"/>
    <w:rsid w:val="000D6FD3"/>
    <w:rsid w:val="000D7A92"/>
    <w:rsid w:val="000F606A"/>
    <w:rsid w:val="001359F4"/>
    <w:rsid w:val="00137787"/>
    <w:rsid w:val="001A35A9"/>
    <w:rsid w:val="001C7AAA"/>
    <w:rsid w:val="0022740B"/>
    <w:rsid w:val="002448BC"/>
    <w:rsid w:val="00264F28"/>
    <w:rsid w:val="0028118A"/>
    <w:rsid w:val="00287F35"/>
    <w:rsid w:val="002A3E6C"/>
    <w:rsid w:val="00445FFB"/>
    <w:rsid w:val="00450AAA"/>
    <w:rsid w:val="004E1D0E"/>
    <w:rsid w:val="004E5CE6"/>
    <w:rsid w:val="00522369"/>
    <w:rsid w:val="005651FC"/>
    <w:rsid w:val="005A11A9"/>
    <w:rsid w:val="005A16C0"/>
    <w:rsid w:val="00667967"/>
    <w:rsid w:val="00673127"/>
    <w:rsid w:val="00680F53"/>
    <w:rsid w:val="0069414C"/>
    <w:rsid w:val="00731F37"/>
    <w:rsid w:val="00784B88"/>
    <w:rsid w:val="007C4B5E"/>
    <w:rsid w:val="007D289D"/>
    <w:rsid w:val="007E322B"/>
    <w:rsid w:val="008E1AB1"/>
    <w:rsid w:val="008E331B"/>
    <w:rsid w:val="009436BE"/>
    <w:rsid w:val="00943E54"/>
    <w:rsid w:val="00952D5F"/>
    <w:rsid w:val="009A397C"/>
    <w:rsid w:val="009A4BB9"/>
    <w:rsid w:val="009B60BB"/>
    <w:rsid w:val="009E2E48"/>
    <w:rsid w:val="00A0337D"/>
    <w:rsid w:val="00A05BA2"/>
    <w:rsid w:val="00A20239"/>
    <w:rsid w:val="00A36F1E"/>
    <w:rsid w:val="00A519E6"/>
    <w:rsid w:val="00A968B2"/>
    <w:rsid w:val="00AA470B"/>
    <w:rsid w:val="00AF395A"/>
    <w:rsid w:val="00B438B3"/>
    <w:rsid w:val="00BC27C3"/>
    <w:rsid w:val="00BD7746"/>
    <w:rsid w:val="00BE4587"/>
    <w:rsid w:val="00C27D7D"/>
    <w:rsid w:val="00C631E2"/>
    <w:rsid w:val="00CC7614"/>
    <w:rsid w:val="00D01FE1"/>
    <w:rsid w:val="00D20795"/>
    <w:rsid w:val="00D71FA0"/>
    <w:rsid w:val="00D96CDE"/>
    <w:rsid w:val="00DA3D86"/>
    <w:rsid w:val="00E06329"/>
    <w:rsid w:val="00E255C3"/>
    <w:rsid w:val="00E915BC"/>
    <w:rsid w:val="00EF64BB"/>
    <w:rsid w:val="00F124D3"/>
    <w:rsid w:val="00F271A5"/>
    <w:rsid w:val="00F7454E"/>
    <w:rsid w:val="00FB0D93"/>
    <w:rsid w:val="00FC11F9"/>
    <w:rsid w:val="00FD44CA"/>
    <w:rsid w:val="00FE4AB6"/>
    <w:rsid w:val="00FE6B94"/>
    <w:rsid w:val="3BC2711B"/>
    <w:rsid w:val="3DB80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2018-08-26T07:06:00Z</dcterms:created>
  <dc:creator>wj</dc:creator>
  <cp:lastModifiedBy>vertesyuan</cp:lastModifiedBy>
  <dcterms:modified xsi:type="dcterms:W3CDTF">2021-12-10T06:42:04Z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