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渤海大学</w:t>
      </w:r>
    </w:p>
    <w:p>
      <w:pPr>
        <w:spacing w:line="500" w:lineRule="exact"/>
        <w:jc w:val="center"/>
        <w:rPr>
          <w:rFonts w:ascii="宋体" w:hAnsi="宋体" w:eastAsia="宋体" w:cs="Times New Roman"/>
          <w:b/>
          <w:bCs/>
          <w:sz w:val="32"/>
          <w:szCs w:val="32"/>
        </w:rPr>
      </w:pPr>
      <w:r>
        <w:rPr>
          <w:rFonts w:hint="eastAsia" w:ascii="宋体" w:hAnsi="宋体" w:eastAsia="宋体" w:cs="Times New Roman"/>
          <w:b/>
          <w:bCs/>
          <w:sz w:val="32"/>
          <w:szCs w:val="32"/>
        </w:rPr>
        <w:t>2022年硕士研究生入学考试自命题科目考试大纲</w:t>
      </w:r>
    </w:p>
    <w:p>
      <w:pPr>
        <w:spacing w:line="500" w:lineRule="exact"/>
        <w:jc w:val="center"/>
        <w:rPr>
          <w:rStyle w:val="12"/>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jc w:val="left"/>
        <w:rPr>
          <w:rFonts w:ascii="Times New Roman" w:hAnsi="Times New Roman" w:eastAsia="宋体" w:cs="Times New Roman"/>
          <w:b/>
          <w:sz w:val="24"/>
          <w:szCs w:val="24"/>
        </w:rPr>
      </w:pPr>
      <w:bookmarkStart w:id="0" w:name="_GoBack"/>
      <w:bookmarkEnd w:id="0"/>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w:t>
      </w:r>
      <w:r>
        <w:rPr>
          <w:rFonts w:ascii="Times New Roman" w:hAnsi="Times New Roman" w:eastAsia="宋体" w:cs="Times New Roman"/>
          <w:b/>
          <w:sz w:val="24"/>
          <w:szCs w:val="24"/>
        </w:rPr>
        <w:t>代码：</w:t>
      </w:r>
      <w:r>
        <w:rPr>
          <w:rFonts w:hint="eastAsia" w:ascii="Times New Roman" w:hAnsi="Times New Roman" w:eastAsia="宋体" w:cs="Times New Roman"/>
          <w:b/>
          <w:sz w:val="24"/>
          <w:szCs w:val="24"/>
        </w:rPr>
        <w:t>905</w:t>
      </w:r>
      <w:r>
        <w:rPr>
          <w:rFonts w:ascii="Times New Roman" w:hAnsi="Times New Roman" w:eastAsia="宋体" w:cs="Times New Roman"/>
          <w:b/>
          <w:sz w:val="24"/>
          <w:szCs w:val="24"/>
        </w:rPr>
        <w:t xml:space="preserve">                                 </w:t>
      </w:r>
    </w:p>
    <w:p>
      <w:pPr>
        <w:spacing w:line="360" w:lineRule="auto"/>
        <w:jc w:val="left"/>
        <w:rPr>
          <w:rFonts w:ascii="Times New Roman" w:hAnsi="Times New Roman" w:eastAsia="宋体" w:cs="Times New Roman"/>
          <w:bCs/>
          <w:sz w:val="24"/>
          <w:szCs w:val="24"/>
          <w:u w:val="single"/>
        </w:rPr>
      </w:pPr>
      <w:r>
        <w:rPr>
          <w:rFonts w:hint="eastAsia" w:ascii="Times New Roman" w:hAnsi="Times New Roman" w:eastAsia="宋体" w:cs="Times New Roman"/>
          <w:b/>
          <w:sz w:val="24"/>
          <w:szCs w:val="24"/>
        </w:rPr>
        <w:t>科目名称：英语语言与教学</w:t>
      </w:r>
    </w:p>
    <w:p>
      <w:pPr>
        <w:pStyle w:val="2"/>
        <w:rPr>
          <w:rFonts w:ascii="宋体" w:hAnsi="宋体" w:eastAsia="宋体"/>
        </w:rPr>
      </w:pPr>
      <w:r>
        <w:rPr>
          <w:rFonts w:hint="eastAsia" w:ascii="宋体" w:hAnsi="宋体" w:eastAsia="宋体"/>
        </w:rPr>
        <w:t>一、考查目标</w:t>
      </w:r>
    </w:p>
    <w:p>
      <w:pPr>
        <w:spacing w:line="360" w:lineRule="auto"/>
        <w:ind w:firstLine="480" w:firstLineChars="200"/>
        <w:jc w:val="left"/>
        <w:rPr>
          <w:rFonts w:ascii="宋体" w:hAnsi="宋体" w:eastAsia="宋体"/>
          <w:bCs/>
          <w:sz w:val="24"/>
        </w:rPr>
      </w:pPr>
      <w:r>
        <w:rPr>
          <w:rFonts w:hint="eastAsia" w:ascii="宋体" w:hAnsi="宋体" w:eastAsia="宋体"/>
          <w:bCs/>
          <w:sz w:val="24"/>
        </w:rPr>
        <w:t>攻读教育硕士专业学位入学考试英语语言与教学科目考试内容包括英语课程与教学论、语言学导论两门专业课程，要求考生系统掌握相关学科的基本知识、基础理论和基本方法，并能运用相关理论和方法分析、解决实际问题。</w:t>
      </w:r>
    </w:p>
    <w:p>
      <w:pPr>
        <w:pStyle w:val="2"/>
        <w:rPr>
          <w:rFonts w:ascii="宋体" w:hAnsi="宋体" w:eastAsia="宋体"/>
        </w:rPr>
      </w:pPr>
      <w:r>
        <w:rPr>
          <w:rFonts w:hint="eastAsia" w:ascii="宋体" w:hAnsi="宋体" w:eastAsia="宋体"/>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numPr>
          <w:ilvl w:val="0"/>
          <w:numId w:val="1"/>
        </w:numPr>
        <w:spacing w:line="360" w:lineRule="auto"/>
        <w:rPr>
          <w:rFonts w:ascii="宋体" w:hAnsi="宋体" w:eastAsia="宋体" w:cs="宋体"/>
          <w:b/>
          <w:sz w:val="24"/>
          <w:szCs w:val="24"/>
        </w:rPr>
      </w:pPr>
      <w:r>
        <w:rPr>
          <w:rFonts w:hint="eastAsia" w:ascii="宋体" w:hAnsi="宋体" w:eastAsia="宋体" w:cs="宋体"/>
          <w:b/>
          <w:sz w:val="24"/>
          <w:szCs w:val="24"/>
        </w:rPr>
        <w:t>试卷内容结构</w:t>
      </w:r>
    </w:p>
    <w:p>
      <w:pPr>
        <w:spacing w:line="360" w:lineRule="auto"/>
        <w:rPr>
          <w:rFonts w:ascii="宋体" w:hAnsi="宋体" w:eastAsia="宋体" w:cs="宋体"/>
          <w:sz w:val="24"/>
          <w:szCs w:val="24"/>
        </w:rPr>
      </w:pPr>
      <w:r>
        <w:rPr>
          <w:rFonts w:hint="eastAsia" w:ascii="宋体" w:hAnsi="宋体" w:eastAsia="宋体" w:cs="宋体"/>
          <w:sz w:val="24"/>
          <w:szCs w:val="24"/>
        </w:rPr>
        <w:t>1.《英语课程与教学论》占比总分的50%左右；</w:t>
      </w:r>
    </w:p>
    <w:p>
      <w:pPr>
        <w:spacing w:line="360" w:lineRule="auto"/>
        <w:rPr>
          <w:rFonts w:ascii="宋体" w:hAnsi="宋体" w:eastAsia="宋体" w:cs="宋体"/>
          <w:sz w:val="24"/>
          <w:szCs w:val="24"/>
        </w:rPr>
      </w:pPr>
      <w:r>
        <w:rPr>
          <w:rFonts w:hint="eastAsia" w:ascii="宋体" w:hAnsi="宋体" w:eastAsia="宋体" w:cs="宋体"/>
          <w:sz w:val="24"/>
          <w:szCs w:val="24"/>
        </w:rPr>
        <w:t>2.《语言学导论》占比总分的50%左右。</w:t>
      </w:r>
    </w:p>
    <w:p>
      <w:pPr>
        <w:numPr>
          <w:ilvl w:val="0"/>
          <w:numId w:val="1"/>
        </w:numPr>
        <w:spacing w:line="360" w:lineRule="auto"/>
        <w:rPr>
          <w:rFonts w:ascii="宋体" w:hAnsi="宋体" w:eastAsia="宋体" w:cs="宋体"/>
          <w:b/>
          <w:sz w:val="24"/>
          <w:szCs w:val="24"/>
        </w:rPr>
      </w:pPr>
      <w:r>
        <w:rPr>
          <w:rFonts w:hint="eastAsia" w:ascii="宋体" w:hAnsi="宋体" w:eastAsia="宋体" w:cs="宋体"/>
          <w:b/>
          <w:sz w:val="24"/>
          <w:szCs w:val="24"/>
        </w:rPr>
        <w:t>试卷题型结构</w:t>
      </w:r>
    </w:p>
    <w:p>
      <w:pPr>
        <w:spacing w:line="360" w:lineRule="auto"/>
        <w:rPr>
          <w:rFonts w:ascii="宋体" w:hAnsi="宋体" w:eastAsia="宋体" w:cs="宋体"/>
          <w:sz w:val="24"/>
          <w:szCs w:val="24"/>
        </w:rPr>
      </w:pPr>
      <w:r>
        <w:rPr>
          <w:rFonts w:hint="eastAsia" w:ascii="宋体" w:hAnsi="宋体" w:eastAsia="宋体" w:cs="宋体"/>
          <w:sz w:val="24"/>
          <w:szCs w:val="24"/>
        </w:rPr>
        <w:t>英语课程与教学论部分：名词解释题、简答题、论述题等。</w:t>
      </w:r>
    </w:p>
    <w:p>
      <w:pPr>
        <w:spacing w:line="360" w:lineRule="auto"/>
        <w:rPr>
          <w:rFonts w:ascii="宋体" w:hAnsi="宋体" w:eastAsia="宋体" w:cs="宋体"/>
          <w:sz w:val="24"/>
          <w:szCs w:val="24"/>
        </w:rPr>
      </w:pPr>
      <w:r>
        <w:rPr>
          <w:rFonts w:ascii="宋体" w:hAnsi="宋体" w:eastAsia="宋体" w:cs="宋体"/>
          <w:sz w:val="24"/>
          <w:szCs w:val="24"/>
        </w:rPr>
        <w:t>语言学导论部分：判断题</w:t>
      </w:r>
      <w:r>
        <w:rPr>
          <w:rFonts w:hint="eastAsia" w:ascii="宋体" w:hAnsi="宋体" w:eastAsia="宋体" w:cs="宋体"/>
          <w:sz w:val="24"/>
          <w:szCs w:val="24"/>
        </w:rPr>
        <w:t>、</w:t>
      </w:r>
      <w:r>
        <w:rPr>
          <w:rFonts w:ascii="宋体" w:hAnsi="宋体" w:eastAsia="宋体" w:cs="宋体"/>
          <w:sz w:val="24"/>
          <w:szCs w:val="24"/>
        </w:rPr>
        <w:t>单项选择题</w:t>
      </w:r>
      <w:r>
        <w:rPr>
          <w:rFonts w:hint="eastAsia" w:ascii="宋体" w:hAnsi="宋体" w:eastAsia="宋体" w:cs="宋体"/>
          <w:sz w:val="24"/>
          <w:szCs w:val="24"/>
        </w:rPr>
        <w:t>、</w:t>
      </w:r>
      <w:r>
        <w:rPr>
          <w:rFonts w:ascii="宋体" w:hAnsi="宋体" w:eastAsia="宋体" w:cs="宋体"/>
          <w:sz w:val="24"/>
          <w:szCs w:val="24"/>
        </w:rPr>
        <w:t>名词解释题</w:t>
      </w:r>
      <w:r>
        <w:rPr>
          <w:rFonts w:hint="eastAsia" w:ascii="宋体" w:hAnsi="宋体" w:eastAsia="宋体" w:cs="宋体"/>
          <w:sz w:val="24"/>
          <w:szCs w:val="24"/>
        </w:rPr>
        <w:t>、</w:t>
      </w:r>
      <w:r>
        <w:rPr>
          <w:rFonts w:ascii="宋体" w:hAnsi="宋体" w:eastAsia="宋体" w:cs="宋体"/>
          <w:sz w:val="24"/>
          <w:szCs w:val="24"/>
        </w:rPr>
        <w:t>简答题</w:t>
      </w:r>
      <w:r>
        <w:rPr>
          <w:rFonts w:hint="eastAsia" w:ascii="宋体" w:hAnsi="宋体" w:eastAsia="宋体" w:cs="宋体"/>
          <w:sz w:val="24"/>
          <w:szCs w:val="24"/>
        </w:rPr>
        <w:t>等。</w:t>
      </w:r>
    </w:p>
    <w:p>
      <w:pPr>
        <w:pStyle w:val="2"/>
        <w:rPr>
          <w:rFonts w:ascii="宋体" w:hAnsi="宋体" w:eastAsia="宋体"/>
        </w:rPr>
      </w:pPr>
      <w:r>
        <w:rPr>
          <w:rFonts w:hint="eastAsia" w:ascii="宋体" w:hAnsi="宋体" w:eastAsia="宋体"/>
        </w:rPr>
        <w:t>三、考查范围</w:t>
      </w:r>
    </w:p>
    <w:p>
      <w:pPr>
        <w:pStyle w:val="3"/>
        <w:jc w:val="center"/>
      </w:pPr>
      <w:r>
        <w:rPr>
          <w:rFonts w:hint="eastAsia"/>
        </w:rPr>
        <w:t>英语课程与教学论</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 xml:space="preserve">1. 全面掌握英语教育领域的基本知识和基本理论，重点理解交际语言教学 </w:t>
      </w:r>
    </w:p>
    <w:p>
      <w:pPr>
        <w:spacing w:line="360" w:lineRule="auto"/>
        <w:rPr>
          <w:rFonts w:ascii="宋体" w:hAnsi="宋体" w:eastAsia="宋体" w:cs="宋体"/>
          <w:sz w:val="24"/>
          <w:szCs w:val="24"/>
        </w:rPr>
      </w:pPr>
      <w:r>
        <w:rPr>
          <w:rFonts w:hint="eastAsia" w:ascii="宋体" w:hAnsi="宋体" w:eastAsia="宋体" w:cs="宋体"/>
          <w:sz w:val="24"/>
          <w:szCs w:val="24"/>
        </w:rPr>
        <w:t xml:space="preserve">和任务型语言教学的意义。 </w:t>
      </w:r>
    </w:p>
    <w:p>
      <w:pPr>
        <w:spacing w:line="360" w:lineRule="auto"/>
        <w:rPr>
          <w:rFonts w:ascii="宋体" w:hAnsi="宋体" w:eastAsia="宋体" w:cs="宋体"/>
          <w:sz w:val="24"/>
          <w:szCs w:val="24"/>
        </w:rPr>
      </w:pPr>
      <w:r>
        <w:rPr>
          <w:rFonts w:hint="eastAsia" w:ascii="宋体" w:hAnsi="宋体" w:eastAsia="宋体" w:cs="宋体"/>
          <w:sz w:val="24"/>
          <w:szCs w:val="24"/>
        </w:rPr>
        <w:t xml:space="preserve">2. 熟练掌握英语语音、语法、词汇、听、说、读、写技能的教学方法，掌 </w:t>
      </w:r>
    </w:p>
    <w:p>
      <w:pPr>
        <w:spacing w:line="360" w:lineRule="auto"/>
        <w:rPr>
          <w:rFonts w:ascii="宋体" w:hAnsi="宋体" w:eastAsia="宋体" w:cs="宋体"/>
          <w:sz w:val="24"/>
          <w:szCs w:val="24"/>
        </w:rPr>
      </w:pPr>
      <w:r>
        <w:rPr>
          <w:rFonts w:hint="eastAsia" w:ascii="宋体" w:hAnsi="宋体" w:eastAsia="宋体" w:cs="宋体"/>
          <w:sz w:val="24"/>
          <w:szCs w:val="24"/>
        </w:rPr>
        <w:t xml:space="preserve">握教案设计的基本原则和撰写教案的方法，掌握英语教学评价的方法和技巧。 </w:t>
      </w:r>
    </w:p>
    <w:p>
      <w:pPr>
        <w:numPr>
          <w:ilvl w:val="0"/>
          <w:numId w:val="2"/>
        </w:numPr>
        <w:spacing w:line="360" w:lineRule="auto"/>
        <w:rPr>
          <w:rFonts w:ascii="宋体" w:hAnsi="宋体" w:eastAsia="宋体" w:cs="宋体"/>
          <w:sz w:val="24"/>
          <w:szCs w:val="24"/>
        </w:rPr>
      </w:pPr>
      <w:r>
        <w:rPr>
          <w:rFonts w:hint="eastAsia" w:ascii="宋体" w:hAnsi="宋体" w:eastAsia="宋体" w:cs="宋体"/>
          <w:sz w:val="24"/>
          <w:szCs w:val="24"/>
        </w:rPr>
        <w:t xml:space="preserve">正确理解课堂教学管理的含义，熟练掌握基本的课堂管理方法和技巧。 </w:t>
      </w:r>
    </w:p>
    <w:p>
      <w:pPr>
        <w:spacing w:line="360" w:lineRule="auto"/>
        <w:rPr>
          <w:rFonts w:ascii="宋体" w:hAnsi="宋体" w:eastAsia="宋体" w:cs="宋体"/>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（注：以“*”表示命题热度，分三个等级，“*”越多表示往年命题热度越高）</w:t>
      </w:r>
    </w:p>
    <w:p>
      <w:pPr>
        <w:spacing w:line="360" w:lineRule="auto"/>
        <w:rPr>
          <w:rFonts w:ascii="宋体" w:hAnsi="宋体" w:eastAsia="宋体" w:cs="宋体"/>
          <w:sz w:val="24"/>
          <w:szCs w:val="24"/>
        </w:rPr>
      </w:pP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 Language and Language Learning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1.2 Views on language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 Views on language learning and learning in general</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2 Communicative Principles and Task-based Language Teaching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2.1 Language use in real life vs. traditional pedagogy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2.2 What is communicative competence?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2.3 Implications for teaching and learning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2.4 Principles of Communicative Language Teaching (CLT)</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2.5 CLT and the teaching of language skills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2.6 Main features of communicative activities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2.7 Task-based Language Teaching (TBLT)</w:t>
      </w:r>
      <w:r>
        <w:rPr>
          <w:rFonts w:hint="eastAsia" w:ascii="宋体" w:hAnsi="宋体" w:eastAsia="宋体" w:cs="宋体"/>
          <w:sz w:val="24"/>
          <w:szCs w:val="24"/>
        </w:rPr>
        <w:t>**</w:t>
      </w:r>
    </w:p>
    <w:p>
      <w:pPr>
        <w:autoSpaceDE w:val="0"/>
        <w:autoSpaceDN w:val="0"/>
        <w:adjustRightInd w:val="0"/>
        <w:spacing w:line="360" w:lineRule="auto"/>
        <w:jc w:val="left"/>
        <w:rPr>
          <w:rFonts w:ascii="宋体" w:hAnsi="宋体" w:eastAsia="宋体" w:cs="宋体"/>
          <w:sz w:val="24"/>
          <w:szCs w:val="24"/>
        </w:rPr>
      </w:pPr>
      <w:r>
        <w:rPr>
          <w:rFonts w:ascii="Times New Roman" w:hAnsi="Times New Roman" w:eastAsia="TimesNewRomanPSMT" w:cs="Times New Roman"/>
          <w:kern w:val="0"/>
          <w:sz w:val="24"/>
          <w:szCs w:val="24"/>
        </w:rPr>
        <w:t>2.8 PPP and Task-based Language Teaching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hint="eastAsia" w:ascii="Times New Roman" w:hAnsi="Times New Roman" w:eastAsia="TimesNewRomanPSMT" w:cs="Times New Roman"/>
          <w:kern w:val="0"/>
          <w:sz w:val="24"/>
          <w:szCs w:val="24"/>
        </w:rPr>
        <w:t>2.9 How to design tasks?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hint="eastAsia" w:ascii="Times New Roman" w:hAnsi="Times New Roman" w:eastAsia="TimesNewRomanPSMT" w:cs="Times New Roman"/>
          <w:kern w:val="0"/>
          <w:sz w:val="24"/>
          <w:szCs w:val="24"/>
        </w:rPr>
        <w:t>2.10 Appropriateness of CLT and TBLT in the Chinese context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w:t>
      </w:r>
      <w:r>
        <w:rPr>
          <w:rFonts w:hint="eastAsia" w:ascii="Times New Roman" w:hAnsi="Times New Roman" w:eastAsia="TimesNewRomanPS-BoldMT" w:cs="Times New Roman"/>
          <w:b/>
          <w:bCs/>
          <w:kern w:val="0"/>
          <w:sz w:val="24"/>
          <w:szCs w:val="24"/>
        </w:rPr>
        <w:t xml:space="preserve"> </w:t>
      </w:r>
      <w:r>
        <w:rPr>
          <w:rFonts w:ascii="Times New Roman" w:hAnsi="Times New Roman" w:eastAsia="TimesNewRomanPS-BoldMT" w:cs="Times New Roman"/>
          <w:b/>
          <w:bCs/>
          <w:kern w:val="0"/>
          <w:sz w:val="24"/>
          <w:szCs w:val="24"/>
        </w:rPr>
        <w:t>4 Lesson Planning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4.1 Why is lesson planning important?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4.2 Principles for good lesson planning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4.3 Macro planning vs.micro planning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4.4 Components of a lesson plan</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w:t>
      </w:r>
      <w:r>
        <w:rPr>
          <w:rFonts w:hint="eastAsia" w:ascii="Times New Roman" w:hAnsi="Times New Roman" w:eastAsia="TimesNewRomanPS-BoldMT" w:cs="Times New Roman"/>
          <w:b/>
          <w:bCs/>
          <w:kern w:val="0"/>
          <w:sz w:val="24"/>
          <w:szCs w:val="24"/>
        </w:rPr>
        <w:t xml:space="preserve"> </w:t>
      </w:r>
      <w:r>
        <w:rPr>
          <w:rFonts w:ascii="Times New Roman" w:hAnsi="Times New Roman" w:eastAsia="TimesNewRomanPS-BoldMT" w:cs="Times New Roman"/>
          <w:b/>
          <w:bCs/>
          <w:kern w:val="0"/>
          <w:sz w:val="24"/>
          <w:szCs w:val="24"/>
        </w:rPr>
        <w:t>5 Classroom Management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5.1 The role of the teacher</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5.2 Classroom instructions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5.3 Student grouping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5.4 Discipline in the language classroom</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5.5 Questioning in the classroom</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5.6 Dealing with errors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w:t>
      </w:r>
      <w:r>
        <w:rPr>
          <w:rFonts w:hint="eastAsia" w:ascii="Times New Roman" w:hAnsi="Times New Roman" w:eastAsia="TimesNewRomanPS-BoldMT" w:cs="Times New Roman"/>
          <w:b/>
          <w:bCs/>
          <w:kern w:val="0"/>
          <w:sz w:val="24"/>
          <w:szCs w:val="24"/>
        </w:rPr>
        <w:t xml:space="preserve"> </w:t>
      </w:r>
      <w:r>
        <w:rPr>
          <w:rFonts w:ascii="Times New Roman" w:hAnsi="Times New Roman" w:eastAsia="TimesNewRomanPS-BoldMT" w:cs="Times New Roman"/>
          <w:b/>
          <w:bCs/>
          <w:kern w:val="0"/>
          <w:sz w:val="24"/>
          <w:szCs w:val="24"/>
        </w:rPr>
        <w:t>6 Teaching Pronunciation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6.1 The role of pronunciation</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6.2 The goal of teaching pronunciation</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6.3 Aspects of pronunciation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6.4 Practising sounds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6.5 Practising stress and intonation</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w:t>
      </w:r>
      <w:r>
        <w:rPr>
          <w:rFonts w:hint="eastAsia" w:ascii="Times New Roman" w:hAnsi="Times New Roman" w:eastAsia="TimesNewRomanPS-BoldMT" w:cs="Times New Roman"/>
          <w:b/>
          <w:bCs/>
          <w:kern w:val="0"/>
          <w:sz w:val="24"/>
          <w:szCs w:val="24"/>
        </w:rPr>
        <w:t xml:space="preserve"> </w:t>
      </w:r>
      <w:r>
        <w:rPr>
          <w:rFonts w:ascii="Times New Roman" w:hAnsi="Times New Roman" w:eastAsia="TimesNewRomanPS-BoldMT" w:cs="Times New Roman"/>
          <w:b/>
          <w:bCs/>
          <w:kern w:val="0"/>
          <w:sz w:val="24"/>
          <w:szCs w:val="24"/>
        </w:rPr>
        <w:t>7 Teaching Grammar</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7.1 The role of grammar in language learning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7.2 Grammar presentation</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7.3 Grammar practice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8 Teaching Vocabulary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8.1 Understanding vocabulary and vocabulary learning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8.2 What does knowing a word involve?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8.3 Ways of presenting vocabulary</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8.4 Ways of consolidating vocabulary</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8.5 Developing vocabulary learning strategies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9 Teaching listening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9.1 Why does listening seem so difficult?</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9.3 Characteristics of the listening process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9.4 Principles and models for teaching listening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9.5 Pre-listening activities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9.6 While-listening activities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9.7 Post-listening activities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10 Teaching Speaking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10.1 Differences between spoken and written language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10.2 Principles for teaching speaking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10.3 Designing speaking tasks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10.4 Types of speaking tasks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10.5 Organising speaking tasks</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11 Teaching Reading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11.4 Strategies involved in reading comprehension</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11.5 The role of vocabulary in reading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11.6 Principles and models for teaching reading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11.7 Pre-reading activities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11.8 While-reading activities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11.9 Post-reading activities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12 Teaching Writing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12.2 A communicative approach to writing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12.3 Problems in writing tasks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12.4 A process approach to writing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12.5 Motivating students to write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12.6 Designing writing tasks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12.7 Using the Internet to promote process writing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13 Integrated Skills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13.1 Why should we integrate the four skills?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13.2 How can we integrate the four skills?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13.3 What are the implications for teaching?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13.4 What are the limitations of integrating the four skills?</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14 Moral Learning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14.1 Moral learning and English</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14.2 Activities for moral learning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14.3 The roles of the teacher</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14.4 The roles of the school</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15 Assessment in Language Teaching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15.1 Understanding assessment</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15.2 Assessment purposes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15.3 Methods for assessment</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15.4 Criteria for assessment</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15.5 Assessment principles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15.6 Tests in assessment</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16 Learner Differences and Learner Training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16.1 Understanding learner differences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16.2 Learner training in language teaching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17 Using and Creating Resources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17.1 What resources are available for teaching?</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17.2 Exploring hidden resources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Unit 18 Evaluating and Adapting Textbooks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18.3 Evaluating textbooks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18.4 Selecting textbooks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18.5 Adapting textbooks</w:t>
      </w:r>
    </w:p>
    <w:p>
      <w:pPr>
        <w:widowControl/>
        <w:jc w:val="left"/>
        <w:rPr>
          <w:rFonts w:ascii="黑体" w:hAnsi="宋体" w:eastAsia="黑体" w:cs="黑体"/>
          <w:color w:val="000000"/>
          <w:kern w:val="0"/>
          <w:sz w:val="31"/>
          <w:szCs w:val="31"/>
          <w:lang w:bidi="ar"/>
        </w:rPr>
      </w:pPr>
    </w:p>
    <w:p>
      <w:pPr>
        <w:spacing w:line="360" w:lineRule="auto"/>
        <w:rPr>
          <w:rFonts w:ascii="宋体" w:hAnsi="宋体" w:eastAsia="宋体" w:cs="宋体"/>
          <w:sz w:val="24"/>
          <w:szCs w:val="24"/>
        </w:rPr>
      </w:pPr>
    </w:p>
    <w:p>
      <w:pPr>
        <w:autoSpaceDE w:val="0"/>
        <w:autoSpaceDN w:val="0"/>
        <w:adjustRightInd w:val="0"/>
        <w:spacing w:line="360" w:lineRule="auto"/>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语言学导论</w:t>
      </w:r>
    </w:p>
    <w:p>
      <w:pPr>
        <w:autoSpaceDE w:val="0"/>
        <w:autoSpaceDN w:val="0"/>
        <w:adjustRightInd w:val="0"/>
        <w:spacing w:line="360" w:lineRule="auto"/>
        <w:jc w:val="center"/>
        <w:rPr>
          <w:rFonts w:ascii="Times New Roman" w:hAnsi="Times New Roman" w:eastAsia="黑体" w:cs="Times New Roman"/>
          <w:kern w:val="0"/>
          <w:sz w:val="32"/>
          <w:szCs w:val="32"/>
        </w:rPr>
      </w:pPr>
    </w:p>
    <w:p>
      <w:pPr>
        <w:autoSpaceDE w:val="0"/>
        <w:autoSpaceDN w:val="0"/>
        <w:adjustRightInd w:val="0"/>
        <w:spacing w:line="360" w:lineRule="auto"/>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考查目标</w:t>
      </w:r>
    </w:p>
    <w:p>
      <w:pPr>
        <w:autoSpaceDE w:val="0"/>
        <w:autoSpaceDN w:val="0"/>
        <w:adjustRightInd w:val="0"/>
        <w:spacing w:line="360" w:lineRule="auto"/>
        <w:jc w:val="center"/>
        <w:rPr>
          <w:rFonts w:ascii="Times New Roman" w:hAnsi="Times New Roman" w:eastAsia="宋体" w:cs="Times New Roman"/>
          <w:b/>
          <w:kern w:val="0"/>
          <w:sz w:val="24"/>
          <w:szCs w:val="24"/>
        </w:rPr>
      </w:pPr>
    </w:p>
    <w:p>
      <w:pPr>
        <w:autoSpaceDE w:val="0"/>
        <w:autoSpaceDN w:val="0"/>
        <w:adjustRightIn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 系统掌握语言学的基础知识、基本理论和语言学研究的基本方法。</w:t>
      </w:r>
    </w:p>
    <w:p>
      <w:pPr>
        <w:autoSpaceDE w:val="0"/>
        <w:autoSpaceDN w:val="0"/>
        <w:adjustRightIn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 能初步运用语言学的基础知识、基本理论和基本方法分析和判断与语言相关的理论问题和实际问题。</w:t>
      </w:r>
    </w:p>
    <w:p>
      <w:pPr>
        <w:autoSpaceDE w:val="0"/>
        <w:autoSpaceDN w:val="0"/>
        <w:adjustRightInd w:val="0"/>
        <w:spacing w:line="360" w:lineRule="auto"/>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考查内容</w:t>
      </w:r>
    </w:p>
    <w:p>
      <w:pPr>
        <w:autoSpaceDE w:val="0"/>
        <w:autoSpaceDN w:val="0"/>
        <w:adjustRightInd w:val="0"/>
        <w:spacing w:line="360" w:lineRule="auto"/>
        <w:jc w:val="center"/>
        <w:rPr>
          <w:rFonts w:ascii="Times New Roman" w:hAnsi="Times New Roman" w:eastAsia="宋体" w:cs="Times New Roman"/>
          <w:b/>
          <w:kern w:val="0"/>
          <w:sz w:val="24"/>
          <w:szCs w:val="24"/>
        </w:rPr>
      </w:pPr>
      <w:r>
        <w:rPr>
          <w:rFonts w:hint="eastAsia" w:ascii="宋体" w:hAnsi="宋体" w:eastAsia="宋体" w:cs="宋体"/>
          <w:sz w:val="24"/>
          <w:szCs w:val="24"/>
        </w:rPr>
        <w:t>（注：以“*”表示命题热度，分三个等级，“*”越多表示往年命题热度越高）</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Chapter 1 Invitations to Linguistics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1.1 Why Study Language?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1.2 What Is Language?</w:t>
      </w:r>
      <w:r>
        <w:rPr>
          <w:rFonts w:hint="eastAsia" w:ascii="Times New Roman" w:hAnsi="Times New Roman" w:eastAsia="TimesNewRomanPSMT" w:cs="Times New Roman"/>
          <w:kern w:val="0"/>
          <w:sz w:val="24"/>
          <w:szCs w:val="24"/>
        </w:rPr>
        <w:t xml:space="preserve"> </w:t>
      </w:r>
      <w:r>
        <w:rPr>
          <w:rFonts w:hint="eastAsia" w:ascii="宋体" w:hAnsi="宋体" w:eastAsia="宋体" w:cs="Times New Roman"/>
          <w:kern w:val="0"/>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 Design Features of Language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1.3.1 Arbitrariness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1.3.2 Duality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1.3.3 Creativity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1.3.4 Displacement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1.4 Origin of Language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 Functions of Language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1.5.1 Informative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1.5.2 Interpersonal Function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1.5.3 Performative</w:t>
      </w:r>
      <w:r>
        <w:rPr>
          <w:rFonts w:hint="eastAsia" w:ascii="Times New Roman" w:hAnsi="Times New Roman" w:eastAsia="TimesNewRomanPSMT" w:cs="Times New Roman"/>
          <w:kern w:val="0"/>
          <w:sz w:val="24"/>
          <w:szCs w:val="24"/>
        </w:rPr>
        <w:t xml:space="preserve"> Function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1.5.4 Emotive Function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1.5.5 Phatic Communion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1.5.6 Recreational Function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1.5.7 Metalingual Function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1.6 What Is Linguistics?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1.7 Main Branches of Linguistics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1.7.1 Phonetics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1.7.2 Phonology .</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1.7. 3 Morphology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1.7.4 Syntax</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1.7.5 Semantics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 7.6 Pragmatics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1.8 Macrolinguistics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1.8.3 Anthropological Linguistics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1.8.4 Computational Linguistics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1.9 Important Distinctions in Linguistics</w:t>
      </w:r>
      <w:r>
        <w:rPr>
          <w:rFonts w:hint="eastAsia" w:ascii="Times New Roman" w:hAnsi="Times New Roman" w:eastAsia="TimesNewRomanPSMT" w:cs="Times New Roman"/>
          <w:kern w:val="0"/>
          <w:sz w:val="24"/>
          <w:szCs w:val="24"/>
        </w:rPr>
        <w:t xml:space="preserve"> </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1.9.1 Descriptive vs. Prescriptive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1.9.2 Synchronic vs. Diachronic</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1.9.3 Langue and Parole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1.9.4 Competence and Performance</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Chapter 2 Speech Sounds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2.1 Speech Production</w:t>
      </w:r>
      <w:r>
        <w:rPr>
          <w:rFonts w:hint="eastAsia" w:ascii="Times New Roman" w:hAnsi="Times New Roman" w:eastAsia="TimesNewRomanPSMT" w:cs="Times New Roman"/>
          <w:kern w:val="0"/>
          <w:sz w:val="24"/>
          <w:szCs w:val="24"/>
        </w:rPr>
        <w:t xml:space="preserve"> and Phonetic Transcription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2.1.1 Speech </w:t>
      </w:r>
      <w:r>
        <w:rPr>
          <w:rFonts w:hint="eastAsia" w:ascii="Times New Roman" w:hAnsi="Times New Roman" w:eastAsia="TimesNewRomanPSMT" w:cs="Times New Roman"/>
          <w:kern w:val="0"/>
          <w:sz w:val="24"/>
          <w:szCs w:val="24"/>
        </w:rPr>
        <w:t xml:space="preserve">Production </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2.1.2 </w:t>
      </w:r>
      <w:r>
        <w:rPr>
          <w:rFonts w:hint="eastAsia" w:ascii="Times New Roman" w:hAnsi="Times New Roman" w:eastAsia="TimesNewRomanPSMT" w:cs="Times New Roman"/>
          <w:kern w:val="0"/>
          <w:sz w:val="24"/>
          <w:szCs w:val="24"/>
        </w:rPr>
        <w:t xml:space="preserve">Phonetic Transcription - </w:t>
      </w:r>
      <w:r>
        <w:rPr>
          <w:rFonts w:ascii="Times New Roman" w:hAnsi="Times New Roman" w:eastAsia="TimesNewRomanPSMT" w:cs="Times New Roman"/>
          <w:kern w:val="0"/>
          <w:sz w:val="24"/>
          <w:szCs w:val="24"/>
        </w:rPr>
        <w:t>The IPA</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2.2 Consonants and Vowels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2.2.1 Consonants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2.2.2 Vowels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2.2.3 The Sounds of English</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2.3 Phonolog</w:t>
      </w:r>
      <w:r>
        <w:rPr>
          <w:rFonts w:hint="eastAsia" w:ascii="Times New Roman" w:hAnsi="Times New Roman" w:eastAsia="TimesNewRomanPSMT" w:cs="Times New Roman"/>
          <w:kern w:val="0"/>
          <w:sz w:val="24"/>
          <w:szCs w:val="24"/>
        </w:rPr>
        <w:t>ical Analysis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2.3.1 Phonemes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2.3.2 </w:t>
      </w:r>
      <w:r>
        <w:rPr>
          <w:rFonts w:hint="eastAsia" w:ascii="Times New Roman" w:hAnsi="Times New Roman" w:eastAsia="TimesNewRomanPSMT" w:cs="Times New Roman"/>
          <w:kern w:val="0"/>
          <w:sz w:val="24"/>
          <w:szCs w:val="24"/>
        </w:rPr>
        <w:t>Allophone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2.3.3 </w:t>
      </w:r>
      <w:r>
        <w:rPr>
          <w:rFonts w:hint="eastAsia" w:ascii="Times New Roman" w:hAnsi="Times New Roman" w:eastAsia="TimesNewRomanPSMT" w:cs="Times New Roman"/>
          <w:kern w:val="0"/>
          <w:sz w:val="24"/>
          <w:szCs w:val="24"/>
        </w:rPr>
        <w:t>Phonological Rules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hint="eastAsia" w:ascii="Times New Roman" w:hAnsi="Times New Roman" w:eastAsia="TimesNewRomanPSMT" w:cs="Times New Roman"/>
          <w:kern w:val="0"/>
          <w:sz w:val="24"/>
          <w:szCs w:val="24"/>
        </w:rPr>
        <w:t>2.3.4 Rule Ordering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2.4 Suprasegmentals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2.4.1 Syllable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2.4.2 </w:t>
      </w:r>
      <w:r>
        <w:rPr>
          <w:rFonts w:hint="eastAsia" w:ascii="Times New Roman" w:hAnsi="Times New Roman" w:eastAsia="TimesNewRomanPSMT" w:cs="Times New Roman"/>
          <w:kern w:val="0"/>
          <w:sz w:val="24"/>
          <w:szCs w:val="24"/>
        </w:rPr>
        <w:t>Sonority Scale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2.4.3 Stress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hint="eastAsia" w:ascii="Times New Roman" w:hAnsi="Times New Roman" w:eastAsia="TimesNewRomanPSMT" w:cs="Times New Roman"/>
          <w:kern w:val="0"/>
          <w:sz w:val="24"/>
          <w:szCs w:val="24"/>
        </w:rPr>
        <w:t xml:space="preserve">2.4.4 </w:t>
      </w:r>
      <w:r>
        <w:rPr>
          <w:rFonts w:ascii="Times New Roman" w:hAnsi="Times New Roman" w:eastAsia="TimesNewRomanPSMT" w:cs="Times New Roman"/>
          <w:kern w:val="0"/>
          <w:sz w:val="24"/>
          <w:szCs w:val="24"/>
        </w:rPr>
        <w:t>Intonation</w:t>
      </w:r>
      <w:r>
        <w:rPr>
          <w:rFonts w:hint="eastAsia" w:ascii="Times New Roman" w:hAnsi="Times New Roman" w:eastAsia="TimesNewRomanPSMT" w:cs="Times New Roman"/>
          <w:kern w:val="0"/>
          <w:sz w:val="24"/>
          <w:szCs w:val="24"/>
        </w:rPr>
        <w:t xml:space="preserve"> and </w:t>
      </w:r>
      <w:r>
        <w:rPr>
          <w:rFonts w:ascii="Times New Roman" w:hAnsi="Times New Roman" w:eastAsia="TimesNewRomanPSMT" w:cs="Times New Roman"/>
          <w:kern w:val="0"/>
          <w:sz w:val="24"/>
          <w:szCs w:val="24"/>
        </w:rPr>
        <w:t>Tone</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 xml:space="preserve">Chapter 3 </w:t>
      </w:r>
      <w:r>
        <w:rPr>
          <w:rFonts w:hint="eastAsia" w:ascii="Times New Roman" w:hAnsi="Times New Roman" w:eastAsia="TimesNewRomanPS-BoldMT" w:cs="Times New Roman"/>
          <w:b/>
          <w:bCs/>
          <w:kern w:val="0"/>
          <w:sz w:val="24"/>
          <w:szCs w:val="24"/>
        </w:rPr>
        <w:t>Words and Morphology</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3.1 </w:t>
      </w:r>
      <w:r>
        <w:rPr>
          <w:rFonts w:hint="eastAsia" w:ascii="Times New Roman" w:hAnsi="Times New Roman" w:eastAsia="TimesNewRomanPSMT" w:cs="Times New Roman"/>
          <w:kern w:val="0"/>
          <w:sz w:val="24"/>
          <w:szCs w:val="24"/>
        </w:rPr>
        <w:t>The Nature of Words</w:t>
      </w:r>
      <w:r>
        <w:rPr>
          <w:rFonts w:hint="eastAsia" w:ascii="宋体" w:hAnsi="宋体" w:eastAsia="宋体" w:cs="宋体"/>
          <w:sz w:val="24"/>
          <w:szCs w:val="24"/>
        </w:rPr>
        <w:t xml:space="preserve"> </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3.1.1 </w:t>
      </w:r>
      <w:r>
        <w:rPr>
          <w:rFonts w:hint="eastAsia" w:ascii="Times New Roman" w:hAnsi="Times New Roman" w:eastAsia="TimesNewRomanPSMT" w:cs="Times New Roman"/>
          <w:kern w:val="0"/>
          <w:sz w:val="24"/>
          <w:szCs w:val="24"/>
        </w:rPr>
        <w:t>What is a Word?</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3.1.2 </w:t>
      </w:r>
      <w:r>
        <w:rPr>
          <w:rFonts w:hint="eastAsia" w:ascii="Times New Roman" w:hAnsi="Times New Roman" w:eastAsia="TimesNewRomanPSMT" w:cs="Times New Roman"/>
          <w:kern w:val="0"/>
          <w:sz w:val="24"/>
          <w:szCs w:val="24"/>
        </w:rPr>
        <w:t>Content Words and Function Words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3.2 Types of Morphemes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3.3 </w:t>
      </w:r>
      <w:r>
        <w:rPr>
          <w:rFonts w:hint="eastAsia" w:ascii="Times New Roman" w:hAnsi="Times New Roman" w:eastAsia="TimesNewRomanPSMT" w:cs="Times New Roman"/>
          <w:kern w:val="0"/>
          <w:sz w:val="24"/>
          <w:szCs w:val="24"/>
        </w:rPr>
        <w:t>Morphological Processes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3.3.1 Derivation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3.3.2 </w:t>
      </w:r>
      <w:r>
        <w:rPr>
          <w:rFonts w:hint="eastAsia" w:ascii="Times New Roman" w:hAnsi="Times New Roman" w:eastAsia="TimesNewRomanPSMT" w:cs="Times New Roman"/>
          <w:kern w:val="0"/>
          <w:sz w:val="24"/>
          <w:szCs w:val="24"/>
        </w:rPr>
        <w:t>Compounding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3.</w:t>
      </w:r>
      <w:r>
        <w:rPr>
          <w:rFonts w:hint="eastAsia" w:ascii="Times New Roman" w:hAnsi="Times New Roman" w:eastAsia="TimesNewRomanPSMT" w:cs="Times New Roman"/>
          <w:kern w:val="0"/>
          <w:sz w:val="24"/>
          <w:szCs w:val="24"/>
        </w:rPr>
        <w:t>3.3 Inflection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3.</w:t>
      </w:r>
      <w:r>
        <w:rPr>
          <w:rFonts w:hint="eastAsia" w:ascii="Times New Roman" w:hAnsi="Times New Roman" w:eastAsia="TimesNewRomanPSMT" w:cs="Times New Roman"/>
          <w:kern w:val="0"/>
          <w:sz w:val="24"/>
          <w:szCs w:val="24"/>
        </w:rPr>
        <w:t>3.4 Minor Morphological Processes</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Chapter 4 From Word to Text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4.1 Syntactic Relations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4.1.1 Positional Relation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4.1.2 Relation of Substitutability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4.1.3 Relation of Co-occurrence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4.2 Grammatical Construction and Its Constituents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4.2.1 Grammatical Construction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4.2.2 Immediate Constituents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4.2.3 Endocentric and Exocentric Constructions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4.2.4 Coordination and Subordination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4.3 Syntactic Function</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4.3.1 Subject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4.3.2 Predicate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4.3.3 Object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4.3.4 The Relation between Classes and Functions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4.4 Category</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4.4.1 Number</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4.4.2 Gender</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4.4.3 Case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4.4.4 Agreement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4.5 Phrase, Clause and Sentence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4.5.1 Phrase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4.5.2 Clause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4.5.3 Sentence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4.6 Recursiveness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4.6.1 Conjoining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4.6.2 Embedding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4.7 Beyond the Sentence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4.7.1 Sentential Connection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4.7.2 Cohesion</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hint="eastAsia" w:ascii="Times New Roman" w:hAnsi="Times New Roman" w:eastAsia="TimesNewRomanPSMT" w:cs="Times New Roman"/>
          <w:kern w:val="0"/>
          <w:sz w:val="24"/>
          <w:szCs w:val="24"/>
        </w:rPr>
        <w:t>4.7.3 Coherence</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Chapter 5 Meaning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5.1 Meanings of “MEANING"</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5.2 The Referential Theory</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5.3 Sense Relations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5.3.1 Synonymy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5.3.2 Antonymy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5.3.3 Hyponymy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5.4 Componential Analysis</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ascii="Times New Roman" w:hAnsi="Times New Roman" w:eastAsia="TimesNewRomanPS-BoldMT" w:cs="Times New Roman"/>
          <w:b/>
          <w:bCs/>
          <w:kern w:val="0"/>
          <w:sz w:val="24"/>
          <w:szCs w:val="24"/>
        </w:rPr>
        <w:t>Chapter</w:t>
      </w:r>
      <w:r>
        <w:rPr>
          <w:rFonts w:hint="eastAsia" w:ascii="Times New Roman" w:hAnsi="Times New Roman" w:eastAsia="TimesNewRomanPS-BoldMT" w:cs="Times New Roman"/>
          <w:b/>
          <w:bCs/>
          <w:kern w:val="0"/>
          <w:sz w:val="24"/>
          <w:szCs w:val="24"/>
        </w:rPr>
        <w:t xml:space="preserve"> </w:t>
      </w:r>
      <w:r>
        <w:rPr>
          <w:rFonts w:ascii="Times New Roman" w:hAnsi="Times New Roman" w:eastAsia="TimesNewRomanPS-BoldMT" w:cs="Times New Roman"/>
          <w:b/>
          <w:bCs/>
          <w:kern w:val="0"/>
          <w:sz w:val="24"/>
          <w:szCs w:val="24"/>
        </w:rPr>
        <w:t>8 Language in Use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8.1 Speech Act Theory</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hint="eastAsia" w:ascii="Times New Roman" w:hAnsi="Times New Roman" w:eastAsia="TimesNewRomanPSMT" w:cs="Times New Roman"/>
          <w:kern w:val="0"/>
          <w:sz w:val="24"/>
          <w:szCs w:val="24"/>
        </w:rPr>
        <w:t>8.1.1 Perfomatives and Constatives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hint="eastAsia" w:ascii="Times New Roman" w:hAnsi="Times New Roman" w:eastAsia="TimesNewRomanPSMT" w:cs="Times New Roman"/>
          <w:kern w:val="0"/>
          <w:sz w:val="24"/>
          <w:szCs w:val="24"/>
        </w:rPr>
        <w:t xml:space="preserve">8.1.2 The Theory of the Illocutionary Act </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hint="eastAsia" w:ascii="Times New Roman" w:hAnsi="Times New Roman" w:eastAsia="TimesNewRomanPSMT" w:cs="Times New Roman"/>
          <w:kern w:val="0"/>
          <w:sz w:val="24"/>
          <w:szCs w:val="24"/>
        </w:rPr>
        <w:t>8.2 The Theory of Conversational Implicature</w:t>
      </w:r>
      <w:r>
        <w:rPr>
          <w:rFonts w:hint="eastAsia" w:ascii="宋体" w:hAnsi="宋体" w:eastAsia="宋体" w:cs="宋体"/>
          <w:sz w:val="24"/>
          <w:szCs w:val="24"/>
        </w:rPr>
        <w:t>***</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8.2.1 The Cooperative Principle</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8.2.2 Violation of the Maxims</w:t>
      </w:r>
    </w:p>
    <w:p>
      <w:pPr>
        <w:autoSpaceDE w:val="0"/>
        <w:autoSpaceDN w:val="0"/>
        <w:adjustRightInd w:val="0"/>
        <w:spacing w:line="360" w:lineRule="auto"/>
        <w:jc w:val="left"/>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8.2.3 Characteristics of Implicature</w:t>
      </w:r>
    </w:p>
    <w:p>
      <w:pPr>
        <w:pStyle w:val="2"/>
        <w:rPr>
          <w:rFonts w:ascii="宋体" w:hAnsi="宋体" w:eastAsia="宋体"/>
        </w:rPr>
      </w:pPr>
      <w:r>
        <w:rPr>
          <w:rFonts w:hint="eastAsia" w:ascii="宋体" w:hAnsi="宋体" w:eastAsia="宋体"/>
        </w:rPr>
        <w:t xml:space="preserve">主要参考书目 </w:t>
      </w:r>
    </w:p>
    <w:p>
      <w:pPr>
        <w:autoSpaceDE w:val="0"/>
        <w:autoSpaceDN w:val="0"/>
        <w:adjustRightInd w:val="0"/>
        <w:spacing w:line="360" w:lineRule="auto"/>
        <w:jc w:val="left"/>
        <w:rPr>
          <w:rFonts w:ascii="Times New Roman" w:hAnsi="Times New Roman" w:eastAsia="宋体" w:cs="Times New Roman"/>
          <w:kern w:val="0"/>
          <w:sz w:val="24"/>
          <w:szCs w:val="24"/>
        </w:rPr>
      </w:pPr>
      <w:r>
        <w:rPr>
          <w:rFonts w:hint="eastAsia" w:ascii="宋体" w:hAnsi="宋体" w:eastAsia="宋体" w:cs="宋体"/>
          <w:sz w:val="24"/>
          <w:szCs w:val="24"/>
        </w:rPr>
        <w:t>1.</w:t>
      </w:r>
      <w:r>
        <w:rPr>
          <w:rFonts w:ascii="Times New Roman" w:hAnsi="Times New Roman" w:eastAsia="宋体" w:cs="Times New Roman"/>
          <w:kern w:val="0"/>
          <w:sz w:val="24"/>
          <w:szCs w:val="24"/>
        </w:rPr>
        <w:t>王蔷主编：《英语教学法教程》（第二版），高等教育出版社，2006 年版。</w:t>
      </w:r>
    </w:p>
    <w:p>
      <w:pPr>
        <w:spacing w:line="360" w:lineRule="auto"/>
        <w:rPr>
          <w:rFonts w:ascii="Times New Roman" w:hAnsi="Times New Roman" w:cs="Times New Roman"/>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胡壮麟主编：《语言学教程》（第</w:t>
      </w:r>
      <w:r>
        <w:rPr>
          <w:rFonts w:hint="eastAsia" w:ascii="Times New Roman" w:hAnsi="Times New Roman" w:eastAsia="宋体" w:cs="Times New Roman"/>
          <w:kern w:val="0"/>
          <w:sz w:val="24"/>
          <w:szCs w:val="24"/>
        </w:rPr>
        <w:t>五</w:t>
      </w:r>
      <w:r>
        <w:rPr>
          <w:rFonts w:ascii="Times New Roman" w:hAnsi="Times New Roman" w:eastAsia="宋体" w:cs="Times New Roman"/>
          <w:kern w:val="0"/>
          <w:sz w:val="24"/>
          <w:szCs w:val="24"/>
        </w:rPr>
        <w:t>版），北京大学出版社，201</w:t>
      </w:r>
      <w:r>
        <w:rPr>
          <w:rFonts w:hint="eastAsia" w:ascii="Times New Roman" w:hAnsi="Times New Roman" w:eastAsia="宋体" w:cs="Times New Roman"/>
          <w:kern w:val="0"/>
          <w:sz w:val="24"/>
          <w:szCs w:val="24"/>
        </w:rPr>
        <w:t>7</w:t>
      </w:r>
      <w:r>
        <w:rPr>
          <w:rFonts w:ascii="Times New Roman" w:hAnsi="Times New Roman" w:eastAsia="宋体" w:cs="Times New Roman"/>
          <w:kern w:val="0"/>
          <w:sz w:val="24"/>
          <w:szCs w:val="24"/>
        </w:rPr>
        <w:t xml:space="preserve"> 年版。</w:t>
      </w:r>
    </w:p>
    <w:p>
      <w:pPr>
        <w:spacing w:line="360" w:lineRule="auto"/>
        <w:rPr>
          <w:rFonts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BoldMT">
    <w:altName w:val="宋体"/>
    <w:panose1 w:val="00000000000000000000"/>
    <w:charset w:val="86"/>
    <w:family w:val="auto"/>
    <w:pitch w:val="default"/>
    <w:sig w:usb0="00000000" w:usb1="00000000" w:usb2="00000010" w:usb3="00000000" w:csb0="00040000" w:csb1="00000000"/>
  </w:font>
  <w:font w:name="TimesNewRomanPSMT">
    <w:altName w:val="等线"/>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0665"/>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8261B"/>
    <w:multiLevelType w:val="singleLevel"/>
    <w:tmpl w:val="A7C8261B"/>
    <w:lvl w:ilvl="0" w:tentative="0">
      <w:start w:val="3"/>
      <w:numFmt w:val="chineseCounting"/>
      <w:suff w:val="nothing"/>
      <w:lvlText w:val="（%1）"/>
      <w:lvlJc w:val="left"/>
      <w:rPr>
        <w:rFonts w:hint="eastAsia"/>
      </w:rPr>
    </w:lvl>
  </w:abstractNum>
  <w:abstractNum w:abstractNumId="1">
    <w:nsid w:val="70BD7E7E"/>
    <w:multiLevelType w:val="singleLevel"/>
    <w:tmpl w:val="70BD7E7E"/>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7"/>
    <w:rsid w:val="00002494"/>
    <w:rsid w:val="00010A8B"/>
    <w:rsid w:val="00015758"/>
    <w:rsid w:val="00030AF8"/>
    <w:rsid w:val="00064357"/>
    <w:rsid w:val="00067758"/>
    <w:rsid w:val="000830C8"/>
    <w:rsid w:val="000850BF"/>
    <w:rsid w:val="00097F75"/>
    <w:rsid w:val="000B31D8"/>
    <w:rsid w:val="000B7931"/>
    <w:rsid w:val="000B7EA3"/>
    <w:rsid w:val="000F2393"/>
    <w:rsid w:val="00102525"/>
    <w:rsid w:val="001051EC"/>
    <w:rsid w:val="00112FC6"/>
    <w:rsid w:val="00115608"/>
    <w:rsid w:val="00123018"/>
    <w:rsid w:val="001404A8"/>
    <w:rsid w:val="001466F4"/>
    <w:rsid w:val="0015296C"/>
    <w:rsid w:val="00152DBF"/>
    <w:rsid w:val="00195129"/>
    <w:rsid w:val="001B3207"/>
    <w:rsid w:val="001B45AD"/>
    <w:rsid w:val="001B6C22"/>
    <w:rsid w:val="001B794B"/>
    <w:rsid w:val="001C527C"/>
    <w:rsid w:val="001D0AC1"/>
    <w:rsid w:val="0020561F"/>
    <w:rsid w:val="002123EA"/>
    <w:rsid w:val="002229CB"/>
    <w:rsid w:val="00234700"/>
    <w:rsid w:val="00247DC2"/>
    <w:rsid w:val="002513D1"/>
    <w:rsid w:val="002540D6"/>
    <w:rsid w:val="002710EA"/>
    <w:rsid w:val="00283B3D"/>
    <w:rsid w:val="002841BC"/>
    <w:rsid w:val="00284F69"/>
    <w:rsid w:val="00295BD8"/>
    <w:rsid w:val="002A669A"/>
    <w:rsid w:val="002C008C"/>
    <w:rsid w:val="002C25D4"/>
    <w:rsid w:val="002C4D95"/>
    <w:rsid w:val="002D3189"/>
    <w:rsid w:val="002E10A5"/>
    <w:rsid w:val="002E6805"/>
    <w:rsid w:val="002F4F0B"/>
    <w:rsid w:val="00313E0A"/>
    <w:rsid w:val="00321B5D"/>
    <w:rsid w:val="00343F85"/>
    <w:rsid w:val="00364A80"/>
    <w:rsid w:val="00364B44"/>
    <w:rsid w:val="00364C79"/>
    <w:rsid w:val="00376565"/>
    <w:rsid w:val="00377D20"/>
    <w:rsid w:val="00381C72"/>
    <w:rsid w:val="00385EAE"/>
    <w:rsid w:val="003B2F4D"/>
    <w:rsid w:val="003C0B5E"/>
    <w:rsid w:val="003F6BC6"/>
    <w:rsid w:val="004146D6"/>
    <w:rsid w:val="004323ED"/>
    <w:rsid w:val="00433A37"/>
    <w:rsid w:val="00445B50"/>
    <w:rsid w:val="004534B8"/>
    <w:rsid w:val="00453871"/>
    <w:rsid w:val="00457422"/>
    <w:rsid w:val="00457597"/>
    <w:rsid w:val="00482BF9"/>
    <w:rsid w:val="00487FCE"/>
    <w:rsid w:val="004B7FCD"/>
    <w:rsid w:val="004D47B6"/>
    <w:rsid w:val="004E2491"/>
    <w:rsid w:val="004E3DDC"/>
    <w:rsid w:val="004F3A22"/>
    <w:rsid w:val="004F3F22"/>
    <w:rsid w:val="005004AF"/>
    <w:rsid w:val="005104F0"/>
    <w:rsid w:val="005172CF"/>
    <w:rsid w:val="005273F2"/>
    <w:rsid w:val="00532D55"/>
    <w:rsid w:val="00532DCC"/>
    <w:rsid w:val="0053510A"/>
    <w:rsid w:val="00547F6B"/>
    <w:rsid w:val="00552441"/>
    <w:rsid w:val="005678EB"/>
    <w:rsid w:val="0057443D"/>
    <w:rsid w:val="00592943"/>
    <w:rsid w:val="005D1ED6"/>
    <w:rsid w:val="005F4CEB"/>
    <w:rsid w:val="005F4E02"/>
    <w:rsid w:val="00600320"/>
    <w:rsid w:val="006011BF"/>
    <w:rsid w:val="006075CF"/>
    <w:rsid w:val="00612062"/>
    <w:rsid w:val="00615C3C"/>
    <w:rsid w:val="006235E3"/>
    <w:rsid w:val="00632DB7"/>
    <w:rsid w:val="00644965"/>
    <w:rsid w:val="006552A3"/>
    <w:rsid w:val="00657F44"/>
    <w:rsid w:val="00672A4B"/>
    <w:rsid w:val="00675322"/>
    <w:rsid w:val="0068069F"/>
    <w:rsid w:val="00684628"/>
    <w:rsid w:val="006858CF"/>
    <w:rsid w:val="006A73BA"/>
    <w:rsid w:val="006B3138"/>
    <w:rsid w:val="006B3D83"/>
    <w:rsid w:val="006C0CE2"/>
    <w:rsid w:val="006D248F"/>
    <w:rsid w:val="006F0017"/>
    <w:rsid w:val="006F2137"/>
    <w:rsid w:val="006F5012"/>
    <w:rsid w:val="006F5B6D"/>
    <w:rsid w:val="0070718C"/>
    <w:rsid w:val="00714665"/>
    <w:rsid w:val="00717D01"/>
    <w:rsid w:val="00725132"/>
    <w:rsid w:val="007251C3"/>
    <w:rsid w:val="00730723"/>
    <w:rsid w:val="00731610"/>
    <w:rsid w:val="00731668"/>
    <w:rsid w:val="007345C6"/>
    <w:rsid w:val="00736232"/>
    <w:rsid w:val="00760757"/>
    <w:rsid w:val="007620D1"/>
    <w:rsid w:val="00775565"/>
    <w:rsid w:val="00786446"/>
    <w:rsid w:val="007939F6"/>
    <w:rsid w:val="007A619B"/>
    <w:rsid w:val="007A73DF"/>
    <w:rsid w:val="007B224B"/>
    <w:rsid w:val="007B2AE3"/>
    <w:rsid w:val="007C2AEC"/>
    <w:rsid w:val="007C4E47"/>
    <w:rsid w:val="007D590D"/>
    <w:rsid w:val="007D7762"/>
    <w:rsid w:val="007E6980"/>
    <w:rsid w:val="007F0616"/>
    <w:rsid w:val="007F45E9"/>
    <w:rsid w:val="00801595"/>
    <w:rsid w:val="0080213D"/>
    <w:rsid w:val="00802FE8"/>
    <w:rsid w:val="0081633F"/>
    <w:rsid w:val="00820F0D"/>
    <w:rsid w:val="008230A6"/>
    <w:rsid w:val="00831BF1"/>
    <w:rsid w:val="00844841"/>
    <w:rsid w:val="00847FA9"/>
    <w:rsid w:val="00850B9B"/>
    <w:rsid w:val="0085313F"/>
    <w:rsid w:val="00855FF9"/>
    <w:rsid w:val="00857D32"/>
    <w:rsid w:val="00861D47"/>
    <w:rsid w:val="008645DD"/>
    <w:rsid w:val="00867455"/>
    <w:rsid w:val="0087274B"/>
    <w:rsid w:val="00872A2C"/>
    <w:rsid w:val="008A2F0C"/>
    <w:rsid w:val="008A5D71"/>
    <w:rsid w:val="008A5F3B"/>
    <w:rsid w:val="008A68BC"/>
    <w:rsid w:val="008B6790"/>
    <w:rsid w:val="008D0E30"/>
    <w:rsid w:val="008F45C6"/>
    <w:rsid w:val="008F7095"/>
    <w:rsid w:val="00905466"/>
    <w:rsid w:val="00915E08"/>
    <w:rsid w:val="00922405"/>
    <w:rsid w:val="00923403"/>
    <w:rsid w:val="009340ED"/>
    <w:rsid w:val="00950451"/>
    <w:rsid w:val="00964277"/>
    <w:rsid w:val="009709CA"/>
    <w:rsid w:val="00973119"/>
    <w:rsid w:val="009776CF"/>
    <w:rsid w:val="00991EA3"/>
    <w:rsid w:val="009B2FF7"/>
    <w:rsid w:val="009B4C82"/>
    <w:rsid w:val="009C06D4"/>
    <w:rsid w:val="009C1654"/>
    <w:rsid w:val="009C7E1A"/>
    <w:rsid w:val="009D7E65"/>
    <w:rsid w:val="009E22B5"/>
    <w:rsid w:val="009E74A5"/>
    <w:rsid w:val="009F30DD"/>
    <w:rsid w:val="009F3CF8"/>
    <w:rsid w:val="00A109D1"/>
    <w:rsid w:val="00A1312A"/>
    <w:rsid w:val="00A210D0"/>
    <w:rsid w:val="00A349D9"/>
    <w:rsid w:val="00A44015"/>
    <w:rsid w:val="00A54C12"/>
    <w:rsid w:val="00A55C4E"/>
    <w:rsid w:val="00A61CB7"/>
    <w:rsid w:val="00A6670F"/>
    <w:rsid w:val="00A70E25"/>
    <w:rsid w:val="00A85108"/>
    <w:rsid w:val="00A87ABB"/>
    <w:rsid w:val="00A913B8"/>
    <w:rsid w:val="00A95C8C"/>
    <w:rsid w:val="00AA0930"/>
    <w:rsid w:val="00AC2A43"/>
    <w:rsid w:val="00AD7942"/>
    <w:rsid w:val="00AF35D4"/>
    <w:rsid w:val="00B13BAE"/>
    <w:rsid w:val="00B166CA"/>
    <w:rsid w:val="00B24A63"/>
    <w:rsid w:val="00B328B7"/>
    <w:rsid w:val="00B40D0C"/>
    <w:rsid w:val="00B61242"/>
    <w:rsid w:val="00B6246D"/>
    <w:rsid w:val="00B63DB8"/>
    <w:rsid w:val="00B6471D"/>
    <w:rsid w:val="00B67148"/>
    <w:rsid w:val="00B70252"/>
    <w:rsid w:val="00B706AC"/>
    <w:rsid w:val="00B70B2F"/>
    <w:rsid w:val="00B936DD"/>
    <w:rsid w:val="00BA0BD0"/>
    <w:rsid w:val="00BA5DE7"/>
    <w:rsid w:val="00BB30DF"/>
    <w:rsid w:val="00BC2D6F"/>
    <w:rsid w:val="00BD3128"/>
    <w:rsid w:val="00BE7C54"/>
    <w:rsid w:val="00BF1AF1"/>
    <w:rsid w:val="00C028A2"/>
    <w:rsid w:val="00C045C5"/>
    <w:rsid w:val="00C217C6"/>
    <w:rsid w:val="00C2343A"/>
    <w:rsid w:val="00C26C84"/>
    <w:rsid w:val="00C31CD6"/>
    <w:rsid w:val="00C32C80"/>
    <w:rsid w:val="00C33357"/>
    <w:rsid w:val="00C6031D"/>
    <w:rsid w:val="00C75A77"/>
    <w:rsid w:val="00C77C83"/>
    <w:rsid w:val="00C868CC"/>
    <w:rsid w:val="00C96D96"/>
    <w:rsid w:val="00CA0357"/>
    <w:rsid w:val="00CA0906"/>
    <w:rsid w:val="00CA2154"/>
    <w:rsid w:val="00CE5A32"/>
    <w:rsid w:val="00D01C3F"/>
    <w:rsid w:val="00D070A5"/>
    <w:rsid w:val="00D149A9"/>
    <w:rsid w:val="00D17A1D"/>
    <w:rsid w:val="00D23AF1"/>
    <w:rsid w:val="00D51DF1"/>
    <w:rsid w:val="00D52C1D"/>
    <w:rsid w:val="00D53BC4"/>
    <w:rsid w:val="00D63F8B"/>
    <w:rsid w:val="00D6499F"/>
    <w:rsid w:val="00D7166B"/>
    <w:rsid w:val="00D75570"/>
    <w:rsid w:val="00D7638B"/>
    <w:rsid w:val="00D91562"/>
    <w:rsid w:val="00D91593"/>
    <w:rsid w:val="00D945E6"/>
    <w:rsid w:val="00D977CE"/>
    <w:rsid w:val="00DA4D87"/>
    <w:rsid w:val="00DA730C"/>
    <w:rsid w:val="00DD3B38"/>
    <w:rsid w:val="00DF1D9F"/>
    <w:rsid w:val="00DF4ECF"/>
    <w:rsid w:val="00DF4F1D"/>
    <w:rsid w:val="00E16D28"/>
    <w:rsid w:val="00E24441"/>
    <w:rsid w:val="00E32AE5"/>
    <w:rsid w:val="00E44105"/>
    <w:rsid w:val="00E447F4"/>
    <w:rsid w:val="00E776A5"/>
    <w:rsid w:val="00E80410"/>
    <w:rsid w:val="00E86E38"/>
    <w:rsid w:val="00EA126B"/>
    <w:rsid w:val="00EA2BA7"/>
    <w:rsid w:val="00EA6601"/>
    <w:rsid w:val="00EB0235"/>
    <w:rsid w:val="00EB53B5"/>
    <w:rsid w:val="00EE337A"/>
    <w:rsid w:val="00EE7C73"/>
    <w:rsid w:val="00F04155"/>
    <w:rsid w:val="00F22E3E"/>
    <w:rsid w:val="00F242B9"/>
    <w:rsid w:val="00F3067A"/>
    <w:rsid w:val="00F405AD"/>
    <w:rsid w:val="00F40DB5"/>
    <w:rsid w:val="00F4293B"/>
    <w:rsid w:val="00F504DA"/>
    <w:rsid w:val="00F6793B"/>
    <w:rsid w:val="00F821F7"/>
    <w:rsid w:val="00F905A1"/>
    <w:rsid w:val="00F93EF6"/>
    <w:rsid w:val="00F9534C"/>
    <w:rsid w:val="00FA3431"/>
    <w:rsid w:val="00FC3FEA"/>
    <w:rsid w:val="00FD4CEB"/>
    <w:rsid w:val="00FD66C6"/>
    <w:rsid w:val="00FE07D2"/>
    <w:rsid w:val="00FF126E"/>
    <w:rsid w:val="00FF2459"/>
    <w:rsid w:val="0553169C"/>
    <w:rsid w:val="0EF6792D"/>
    <w:rsid w:val="11D30694"/>
    <w:rsid w:val="12C02D19"/>
    <w:rsid w:val="1AE818C3"/>
    <w:rsid w:val="245D3CE1"/>
    <w:rsid w:val="32CA2301"/>
    <w:rsid w:val="49230F10"/>
    <w:rsid w:val="4B1770E8"/>
    <w:rsid w:val="52935516"/>
    <w:rsid w:val="52BD4710"/>
    <w:rsid w:val="535E4C95"/>
    <w:rsid w:val="56943525"/>
    <w:rsid w:val="5FD143B1"/>
    <w:rsid w:val="60DC0294"/>
    <w:rsid w:val="63AA6278"/>
    <w:rsid w:val="65632414"/>
    <w:rsid w:val="69424F32"/>
    <w:rsid w:val="720D1298"/>
    <w:rsid w:val="795B036F"/>
    <w:rsid w:val="7B41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rPr>
      <w:rFonts w:ascii="宋体" w:hAnsi="Courier New" w:eastAsia="宋体" w:cs="Courier New"/>
      <w:szCs w:val="21"/>
    </w:rPr>
  </w:style>
  <w:style w:type="paragraph" w:styleId="6">
    <w:name w:val="Balloon Text"/>
    <w:basedOn w:val="1"/>
    <w:link w:val="18"/>
    <w:semiHidden/>
    <w:qFormat/>
    <w:uiPriority w:val="0"/>
    <w:rPr>
      <w:rFonts w:ascii="Times New Roman" w:hAnsi="Times New Roman" w:eastAsia="宋体" w:cs="Times New Roman"/>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页脚 Char"/>
    <w:link w:val="7"/>
    <w:qFormat/>
    <w:uiPriority w:val="0"/>
    <w:rPr>
      <w:sz w:val="18"/>
      <w:szCs w:val="18"/>
    </w:rPr>
  </w:style>
  <w:style w:type="character" w:customStyle="1" w:styleId="15">
    <w:name w:val="页眉 Char"/>
    <w:link w:val="8"/>
    <w:qFormat/>
    <w:uiPriority w:val="0"/>
    <w:rPr>
      <w:sz w:val="18"/>
      <w:szCs w:val="18"/>
    </w:rPr>
  </w:style>
  <w:style w:type="character" w:customStyle="1" w:styleId="16">
    <w:name w:val="页眉 字符"/>
    <w:basedOn w:val="11"/>
    <w:semiHidden/>
    <w:qFormat/>
    <w:uiPriority w:val="99"/>
    <w:rPr>
      <w:sz w:val="18"/>
      <w:szCs w:val="18"/>
    </w:rPr>
  </w:style>
  <w:style w:type="character" w:customStyle="1" w:styleId="17">
    <w:name w:val="页脚 字符"/>
    <w:basedOn w:val="11"/>
    <w:qFormat/>
    <w:uiPriority w:val="99"/>
    <w:rPr>
      <w:sz w:val="18"/>
      <w:szCs w:val="18"/>
    </w:rPr>
  </w:style>
  <w:style w:type="character" w:customStyle="1" w:styleId="18">
    <w:name w:val="批注框文本 Char"/>
    <w:basedOn w:val="11"/>
    <w:link w:val="6"/>
    <w:semiHidden/>
    <w:qFormat/>
    <w:uiPriority w:val="0"/>
    <w:rPr>
      <w:rFonts w:ascii="Times New Roman" w:hAnsi="Times New Roman" w:eastAsia="宋体" w:cs="Times New Roman"/>
      <w:sz w:val="18"/>
      <w:szCs w:val="18"/>
    </w:rPr>
  </w:style>
  <w:style w:type="character" w:customStyle="1" w:styleId="19">
    <w:name w:val="纯文本 字符"/>
    <w:basedOn w:val="11"/>
    <w:semiHidden/>
    <w:qFormat/>
    <w:uiPriority w:val="99"/>
    <w:rPr>
      <w:rFonts w:hAnsi="Courier New" w:cs="Courier New" w:asciiTheme="minorEastAsia"/>
    </w:rPr>
  </w:style>
  <w:style w:type="character" w:customStyle="1" w:styleId="20">
    <w:name w:val="纯文本 Char"/>
    <w:link w:val="5"/>
    <w:qFormat/>
    <w:uiPriority w:val="0"/>
    <w:rPr>
      <w:rFonts w:ascii="宋体" w:hAnsi="Courier New" w:eastAsia="宋体" w:cs="Courier New"/>
      <w:szCs w:val="21"/>
    </w:rPr>
  </w:style>
  <w:style w:type="paragraph" w:customStyle="1" w:styleId="21">
    <w:name w:val="_Style 14"/>
    <w:basedOn w:val="1"/>
    <w:next w:val="22"/>
    <w:qFormat/>
    <w:uiPriority w:val="0"/>
    <w:pPr>
      <w:ind w:firstLine="420" w:firstLineChars="200"/>
    </w:pPr>
    <w:rPr>
      <w:rFonts w:ascii="Times New Roman" w:hAnsi="Times New Roman" w:eastAsia="宋体" w:cs="Times New Roman"/>
      <w:szCs w:val="24"/>
    </w:rPr>
  </w:style>
  <w:style w:type="paragraph" w:styleId="22">
    <w:name w:val="List Paragraph"/>
    <w:basedOn w:val="1"/>
    <w:qFormat/>
    <w:uiPriority w:val="34"/>
    <w:pPr>
      <w:ind w:firstLine="420" w:firstLineChars="200"/>
    </w:pPr>
  </w:style>
  <w:style w:type="paragraph" w:customStyle="1" w:styleId="23">
    <w:name w:val="ztext-empty-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2 Char"/>
    <w:basedOn w:val="11"/>
    <w:link w:val="2"/>
    <w:qFormat/>
    <w:uiPriority w:val="9"/>
    <w:rPr>
      <w:rFonts w:asciiTheme="majorHAnsi" w:hAnsiTheme="majorHAnsi" w:eastAsiaTheme="majorEastAsia" w:cstheme="majorBidi"/>
      <w:b/>
      <w:bCs/>
      <w:kern w:val="2"/>
      <w:sz w:val="32"/>
      <w:szCs w:val="32"/>
    </w:rPr>
  </w:style>
  <w:style w:type="character" w:customStyle="1" w:styleId="25">
    <w:name w:val="标题 3 Char"/>
    <w:basedOn w:val="11"/>
    <w:link w:val="3"/>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1052</Words>
  <Characters>6001</Characters>
  <Lines>50</Lines>
  <Paragraphs>14</Paragraphs>
  <TotalTime>0</TotalTime>
  <ScaleCrop>false</ScaleCrop>
  <LinksUpToDate>false</LinksUpToDate>
  <CharactersWithSpaces>7039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2021-10-07T12:26:00Z</dcterms:created>
  <dc:creator>朱 成科</dc:creator>
  <cp:lastModifiedBy>渤海大学 翟先生</cp:lastModifiedBy>
  <cp:lastPrinted>2020-11-09T05:19:00Z</cp:lastPrinted>
  <dcterms:modified xsi:type="dcterms:W3CDTF">2021-10-09T02:07:19Z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2D30DC1D32D149D6824096227D0FDF55</vt:lpwstr>
  </property>
</Properties>
</file>