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楷体_GB2312"/>
          <w:sz w:val="28"/>
        </w:rPr>
      </w:pPr>
      <w:bookmarkStart w:id="0" w:name="_GoBack"/>
      <w:bookmarkEnd w:id="0"/>
      <w:r>
        <w:rPr>
          <w:rFonts w:hint="eastAsia" w:ascii="楷体_GB2312"/>
          <w:b/>
          <w:bCs/>
          <w:sz w:val="28"/>
        </w:rPr>
        <w:t>浙江工业大学202</w:t>
      </w:r>
      <w:r>
        <w:rPr>
          <w:rFonts w:ascii="楷体_GB2312"/>
          <w:b/>
          <w:bCs/>
          <w:sz w:val="28"/>
        </w:rPr>
        <w:t>2</w:t>
      </w:r>
      <w:r>
        <w:rPr>
          <w:rFonts w:hint="eastAsia" w:ascii="楷体_GB2312"/>
          <w:b/>
          <w:bCs/>
          <w:sz w:val="28"/>
        </w:rPr>
        <w:t>年</w:t>
      </w:r>
    </w:p>
    <w:p>
      <w:pPr>
        <w:jc w:val="center"/>
        <w:rPr>
          <w:rFonts w:hint="eastAsia" w:ascii="楷体_GB2312"/>
          <w:b/>
          <w:bCs/>
          <w:sz w:val="28"/>
        </w:rPr>
      </w:pPr>
      <w:r>
        <w:rPr>
          <w:rFonts w:hint="eastAsia" w:ascii="楷体_GB2312"/>
          <w:b/>
          <w:bCs/>
          <w:sz w:val="28"/>
        </w:rPr>
        <w:t>硕士研究生招生考试初试自命题科目考试大纲</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7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trPr>
        <w:tc>
          <w:tcPr>
            <w:tcW w:w="2121" w:type="dxa"/>
            <w:noWrap w:val="0"/>
            <w:vAlign w:val="bottom"/>
          </w:tcPr>
          <w:p>
            <w:pPr>
              <w:spacing w:after="48" w:afterLines="15"/>
              <w:ind w:left="-120" w:leftChars="-50" w:right="-120" w:rightChars="-50"/>
              <w:jc w:val="center"/>
              <w:rPr>
                <w:rFonts w:hint="eastAsia" w:ascii="宋体" w:hAnsi="宋体"/>
                <w:b/>
                <w:szCs w:val="21"/>
              </w:rPr>
            </w:pPr>
            <w:r>
              <w:rPr>
                <w:rFonts w:hint="eastAsia" w:ascii="宋体" w:hAnsi="宋体"/>
                <w:b/>
                <w:szCs w:val="21"/>
              </w:rPr>
              <w:t>科目代码、名称:</w:t>
            </w:r>
          </w:p>
        </w:tc>
        <w:tc>
          <w:tcPr>
            <w:tcW w:w="7450" w:type="dxa"/>
            <w:noWrap w:val="0"/>
            <w:vAlign w:val="bottom"/>
          </w:tcPr>
          <w:p>
            <w:pPr>
              <w:pStyle w:val="2"/>
              <w:spacing w:before="81" w:beforeLines="25" w:after="32" w:afterLines="10" w:line="240" w:lineRule="auto"/>
              <w:rPr>
                <w:rFonts w:hint="eastAsia"/>
                <w:sz w:val="21"/>
                <w:szCs w:val="21"/>
              </w:rPr>
            </w:pPr>
            <w:r>
              <w:rPr>
                <w:rFonts w:hint="eastAsia" w:ascii="宋体" w:hAnsi="宋体" w:eastAsia="楷体_GB2312"/>
                <w:bCs w:val="0"/>
                <w:kern w:val="2"/>
                <w:sz w:val="24"/>
                <w:szCs w:val="21"/>
              </w:rPr>
              <w:t>848 环境化学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trPr>
        <w:tc>
          <w:tcPr>
            <w:tcW w:w="2121" w:type="dxa"/>
            <w:noWrap w:val="0"/>
            <w:vAlign w:val="bottom"/>
          </w:tcPr>
          <w:p>
            <w:pPr>
              <w:spacing w:after="65" w:afterLines="20"/>
              <w:ind w:left="-120" w:leftChars="-50" w:right="-120" w:rightChars="-50"/>
              <w:jc w:val="center"/>
              <w:rPr>
                <w:rFonts w:hint="eastAsia" w:ascii="宋体" w:hAnsi="宋体"/>
                <w:b/>
                <w:szCs w:val="21"/>
              </w:rPr>
            </w:pPr>
            <w:r>
              <w:rPr>
                <w:rFonts w:hint="eastAsia" w:ascii="宋体" w:hAnsi="宋体"/>
                <w:b/>
                <w:szCs w:val="21"/>
              </w:rPr>
              <w:t>专业类别：</w:t>
            </w:r>
          </w:p>
        </w:tc>
        <w:tc>
          <w:tcPr>
            <w:tcW w:w="7450" w:type="dxa"/>
            <w:noWrap w:val="0"/>
            <w:vAlign w:val="bottom"/>
          </w:tcPr>
          <w:p>
            <w:pPr>
              <w:spacing w:after="65" w:afterLines="20"/>
              <w:jc w:val="left"/>
              <w:rPr>
                <w:rFonts w:hint="eastAsia" w:ascii="宋体" w:hAnsi="宋体"/>
                <w:b/>
                <w:szCs w:val="21"/>
              </w:rPr>
            </w:pPr>
            <w:r>
              <w:rPr>
                <w:rFonts w:hint="eastAsia" w:ascii="宋体" w:hAnsi="宋体"/>
                <w:b/>
                <w:szCs w:val="21"/>
              </w:rPr>
              <w:sym w:font="Wingdings 2" w:char="F052"/>
            </w:r>
            <w:r>
              <w:rPr>
                <w:rFonts w:hint="eastAsia" w:ascii="宋体" w:hAnsi="宋体"/>
                <w:b/>
                <w:szCs w:val="21"/>
              </w:rPr>
              <w:t>学术学位     □专业学位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trPr>
        <w:tc>
          <w:tcPr>
            <w:tcW w:w="2121" w:type="dxa"/>
            <w:noWrap w:val="0"/>
            <w:vAlign w:val="bottom"/>
          </w:tcPr>
          <w:p>
            <w:pPr>
              <w:spacing w:after="65" w:afterLines="20"/>
              <w:ind w:left="-120" w:leftChars="-50" w:right="-120" w:rightChars="-50"/>
              <w:jc w:val="center"/>
              <w:rPr>
                <w:rFonts w:hint="eastAsia" w:ascii="宋体" w:hAnsi="宋体"/>
                <w:b/>
                <w:szCs w:val="21"/>
              </w:rPr>
            </w:pPr>
            <w:r>
              <w:rPr>
                <w:rFonts w:hint="eastAsia" w:ascii="宋体" w:hAnsi="宋体"/>
                <w:b/>
                <w:szCs w:val="21"/>
              </w:rPr>
              <w:t>适用专业:</w:t>
            </w:r>
          </w:p>
        </w:tc>
        <w:tc>
          <w:tcPr>
            <w:tcW w:w="7450" w:type="dxa"/>
            <w:noWrap w:val="0"/>
            <w:vAlign w:val="bottom"/>
          </w:tcPr>
          <w:p>
            <w:pPr>
              <w:spacing w:after="65" w:afterLines="20"/>
              <w:rPr>
                <w:rFonts w:hint="eastAsia" w:ascii="宋体" w:hAnsi="宋体"/>
                <w:b/>
                <w:szCs w:val="21"/>
              </w:rPr>
            </w:pPr>
            <w:r>
              <w:rPr>
                <w:rFonts w:hint="eastAsia" w:ascii="宋体" w:hAnsi="宋体"/>
                <w:b/>
                <w:szCs w:val="21"/>
              </w:rPr>
              <w:t>083000 环境科学与工程</w:t>
            </w:r>
          </w:p>
        </w:tc>
      </w:tr>
    </w:tbl>
    <w:p>
      <w:pPr>
        <w:rPr>
          <w:rFonts w:hint="eastAsia" w:ascii="楷体_GB2312"/>
          <w:b/>
          <w:bCs/>
          <w:sz w:val="2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9571" w:type="dxa"/>
            <w:noWrap w:val="0"/>
            <w:vAlign w:val="top"/>
          </w:tcPr>
          <w:p>
            <w:pPr>
              <w:spacing w:line="440" w:lineRule="exact"/>
              <w:rPr>
                <w:rFonts w:hint="eastAsia" w:ascii="黑体" w:eastAsia="黑体"/>
              </w:rPr>
            </w:pPr>
            <w:r>
              <w:rPr>
                <w:rFonts w:hint="eastAsia" w:ascii="黑体" w:eastAsia="黑体"/>
              </w:rPr>
              <w:t>一、基本内容</w:t>
            </w:r>
          </w:p>
          <w:p>
            <w:pPr>
              <w:numPr>
                <w:ilvl w:val="1"/>
                <w:numId w:val="1"/>
              </w:numPr>
              <w:spacing w:line="440" w:lineRule="exact"/>
              <w:rPr>
                <w:rFonts w:hint="eastAsia"/>
                <w:b/>
                <w:bCs/>
                <w:sz w:val="22"/>
                <w:szCs w:val="22"/>
              </w:rPr>
            </w:pPr>
            <w:r>
              <w:rPr>
                <w:rFonts w:hint="eastAsia"/>
                <w:b/>
                <w:bCs/>
                <w:sz w:val="22"/>
                <w:szCs w:val="22"/>
              </w:rPr>
              <w:t>绪论</w:t>
            </w:r>
          </w:p>
          <w:p>
            <w:pPr>
              <w:spacing w:line="440" w:lineRule="exact"/>
              <w:ind w:firstLine="440" w:firstLineChars="200"/>
              <w:rPr>
                <w:rFonts w:hint="eastAsia"/>
                <w:sz w:val="22"/>
                <w:szCs w:val="22"/>
              </w:rPr>
            </w:pPr>
            <w:r>
              <w:rPr>
                <w:rFonts w:hint="eastAsia"/>
                <w:sz w:val="22"/>
                <w:szCs w:val="22"/>
              </w:rPr>
              <w:t>了解我国当前的主要环境问题和热点问题；了解环境化学研究的内容、特点和发展动向；了解主要环境污染物及其在环境水、气、土壤以及生物圈层中的迁移转化过程。</w:t>
            </w:r>
          </w:p>
          <w:p>
            <w:pPr>
              <w:numPr>
                <w:ilvl w:val="1"/>
                <w:numId w:val="1"/>
              </w:numPr>
              <w:spacing w:line="440" w:lineRule="exact"/>
              <w:rPr>
                <w:rFonts w:hint="eastAsia"/>
                <w:b/>
                <w:bCs/>
                <w:sz w:val="22"/>
                <w:szCs w:val="22"/>
              </w:rPr>
            </w:pPr>
            <w:r>
              <w:rPr>
                <w:rFonts w:hint="eastAsia"/>
                <w:b/>
                <w:bCs/>
                <w:sz w:val="22"/>
                <w:szCs w:val="22"/>
              </w:rPr>
              <w:t>大气环境化学</w:t>
            </w:r>
          </w:p>
          <w:p>
            <w:pPr>
              <w:spacing w:line="440" w:lineRule="exact"/>
              <w:ind w:firstLine="440" w:firstLineChars="200"/>
              <w:rPr>
                <w:rFonts w:hint="eastAsia"/>
                <w:sz w:val="22"/>
                <w:szCs w:val="22"/>
              </w:rPr>
            </w:pPr>
            <w:r>
              <w:rPr>
                <w:rFonts w:hint="eastAsia"/>
                <w:sz w:val="22"/>
                <w:szCs w:val="22"/>
              </w:rPr>
              <w:t>了解大气的层结结构；了解大气稳定度的判定；了解逆温的概念以及影响大气污染物迁移的因素；了解大气中重要污染物的来源及其去除途径；了解大气中重要自由基的来源；掌握氮氧化物、碳氢化物的转化；掌握重要污染物参与光化学烟雾和硫酸型烟雾的形成的过程和机理；掌握天然降水pH值的计算，以及影响天然降水pH值的因素；能利用所学知识解释全球酸雨、温室效应及臭氧层破坏、</w:t>
            </w:r>
            <w:r>
              <w:rPr>
                <w:sz w:val="22"/>
                <w:szCs w:val="22"/>
              </w:rPr>
              <w:t>灰霾</w:t>
            </w:r>
            <w:r>
              <w:rPr>
                <w:rFonts w:hint="eastAsia"/>
                <w:sz w:val="22"/>
                <w:szCs w:val="22"/>
              </w:rPr>
              <w:t>天气</w:t>
            </w:r>
            <w:r>
              <w:rPr>
                <w:sz w:val="22"/>
                <w:szCs w:val="22"/>
              </w:rPr>
              <w:t>的形成</w:t>
            </w:r>
            <w:r>
              <w:rPr>
                <w:rFonts w:hint="eastAsia"/>
                <w:sz w:val="22"/>
                <w:szCs w:val="22"/>
              </w:rPr>
              <w:t xml:space="preserve">等环境问题，并提出合理的治理建议。 </w:t>
            </w:r>
          </w:p>
          <w:p>
            <w:pPr>
              <w:numPr>
                <w:ilvl w:val="1"/>
                <w:numId w:val="1"/>
              </w:numPr>
              <w:spacing w:line="440" w:lineRule="exact"/>
              <w:rPr>
                <w:rFonts w:hint="eastAsia"/>
                <w:b/>
                <w:bCs/>
                <w:sz w:val="22"/>
                <w:szCs w:val="22"/>
              </w:rPr>
            </w:pPr>
            <w:r>
              <w:rPr>
                <w:rFonts w:hint="eastAsia"/>
                <w:b/>
                <w:bCs/>
                <w:sz w:val="22"/>
                <w:szCs w:val="22"/>
              </w:rPr>
              <w:t>水环境化学</w:t>
            </w:r>
          </w:p>
          <w:p>
            <w:pPr>
              <w:spacing w:line="440" w:lineRule="exact"/>
              <w:ind w:firstLine="440" w:firstLineChars="200"/>
              <w:rPr>
                <w:rFonts w:hint="eastAsia"/>
                <w:sz w:val="22"/>
                <w:szCs w:val="22"/>
              </w:rPr>
            </w:pPr>
            <w:r>
              <w:rPr>
                <w:rFonts w:hint="eastAsia"/>
                <w:sz w:val="22"/>
                <w:szCs w:val="22"/>
              </w:rPr>
              <w:t>了解天然水的基本性质；掌握无机污染物在水体中沉淀－溶解、氧化－还原、配合、吸附－解吸等迁移转化过程的基本原理；掌握水环境中主要污染物的分布和存在形态，了解颗粒物凝聚的机理；掌握天然水中的pE、气体溶解度计算，掌握无机物的溶解与沉淀、氧化还原、配合作用，能通过计算说明和解释有关环境现象；了解体系pE-pH图及其应用；掌握有机物的分配过程，</w:t>
            </w:r>
            <w:r>
              <w:rPr>
                <w:rFonts w:hint="eastAsia"/>
                <w:i/>
                <w:iCs/>
                <w:sz w:val="22"/>
                <w:szCs w:val="22"/>
              </w:rPr>
              <w:t>K</w:t>
            </w:r>
            <w:r>
              <w:rPr>
                <w:rFonts w:hint="eastAsia"/>
                <w:sz w:val="22"/>
                <w:szCs w:val="22"/>
                <w:vertAlign w:val="subscript"/>
              </w:rPr>
              <w:t>p</w:t>
            </w:r>
            <w:r>
              <w:rPr>
                <w:rFonts w:hint="eastAsia"/>
                <w:sz w:val="22"/>
                <w:szCs w:val="22"/>
              </w:rPr>
              <w:t>，</w:t>
            </w:r>
            <w:r>
              <w:rPr>
                <w:rFonts w:hint="eastAsia"/>
                <w:i/>
                <w:iCs/>
                <w:sz w:val="22"/>
                <w:szCs w:val="22"/>
              </w:rPr>
              <w:t>K</w:t>
            </w:r>
            <w:r>
              <w:rPr>
                <w:rFonts w:hint="eastAsia"/>
                <w:sz w:val="22"/>
                <w:szCs w:val="22"/>
                <w:vertAlign w:val="subscript"/>
              </w:rPr>
              <w:t>ow</w:t>
            </w:r>
            <w:r>
              <w:rPr>
                <w:rFonts w:hint="eastAsia"/>
                <w:sz w:val="22"/>
                <w:szCs w:val="22"/>
              </w:rPr>
              <w:t>和</w:t>
            </w:r>
            <w:r>
              <w:rPr>
                <w:rFonts w:hint="eastAsia"/>
                <w:i/>
                <w:iCs/>
                <w:sz w:val="22"/>
                <w:szCs w:val="22"/>
              </w:rPr>
              <w:t>K</w:t>
            </w:r>
            <w:r>
              <w:rPr>
                <w:rFonts w:hint="eastAsia"/>
                <w:sz w:val="22"/>
                <w:szCs w:val="22"/>
                <w:vertAlign w:val="subscript"/>
              </w:rPr>
              <w:t>oc</w:t>
            </w:r>
            <w:r>
              <w:rPr>
                <w:rFonts w:hint="eastAsia"/>
                <w:sz w:val="22"/>
                <w:szCs w:val="22"/>
              </w:rPr>
              <w:t>的定义及其计算和应用，它们与溶解度之间的关系；掌握有机污染物在水中挥发、分配、生物降解、水解和光解等迁移－转化过程。理解水体富营养化产生机制，并能根据所学知识对解决水体富营养化/藻类大量繁殖的环境问题提出合理的治理建议。</w:t>
            </w:r>
          </w:p>
          <w:p>
            <w:pPr>
              <w:numPr>
                <w:ilvl w:val="1"/>
                <w:numId w:val="1"/>
              </w:numPr>
              <w:spacing w:line="440" w:lineRule="exact"/>
              <w:rPr>
                <w:rFonts w:hint="eastAsia"/>
                <w:b/>
                <w:bCs/>
                <w:sz w:val="22"/>
                <w:szCs w:val="22"/>
              </w:rPr>
            </w:pPr>
            <w:r>
              <w:rPr>
                <w:rFonts w:hint="eastAsia"/>
                <w:b/>
                <w:bCs/>
                <w:sz w:val="22"/>
                <w:szCs w:val="22"/>
              </w:rPr>
              <w:t>土壤环境化学</w:t>
            </w:r>
          </w:p>
          <w:p>
            <w:pPr>
              <w:spacing w:line="440" w:lineRule="exact"/>
              <w:ind w:firstLine="440" w:firstLineChars="200"/>
              <w:rPr>
                <w:rFonts w:hint="eastAsia"/>
                <w:sz w:val="22"/>
                <w:szCs w:val="22"/>
              </w:rPr>
            </w:pPr>
            <w:r>
              <w:rPr>
                <w:rFonts w:hint="eastAsia"/>
                <w:sz w:val="22"/>
                <w:szCs w:val="22"/>
              </w:rPr>
              <w:t>了解土壤的机械</w:t>
            </w:r>
            <w:r>
              <w:rPr>
                <w:sz w:val="22"/>
                <w:szCs w:val="22"/>
              </w:rPr>
              <w:t>和化学</w:t>
            </w:r>
            <w:r>
              <w:rPr>
                <w:rFonts w:hint="eastAsia"/>
                <w:sz w:val="22"/>
                <w:szCs w:val="22"/>
              </w:rPr>
              <w:t>组成；掌握主要</w:t>
            </w:r>
            <w:r>
              <w:rPr>
                <w:sz w:val="22"/>
                <w:szCs w:val="22"/>
              </w:rPr>
              <w:t>的</w:t>
            </w:r>
            <w:r>
              <w:rPr>
                <w:rFonts w:hint="eastAsia"/>
                <w:sz w:val="22"/>
                <w:szCs w:val="22"/>
              </w:rPr>
              <w:t>土壤性质，吸附性、酸碱性（缓冲能力）和氧化-还原特性，理解</w:t>
            </w:r>
            <w:r>
              <w:rPr>
                <w:sz w:val="22"/>
                <w:szCs w:val="22"/>
              </w:rPr>
              <w:t>它们对</w:t>
            </w:r>
            <w:r>
              <w:rPr>
                <w:rFonts w:hint="eastAsia"/>
                <w:sz w:val="22"/>
                <w:szCs w:val="22"/>
              </w:rPr>
              <w:t>重金属在土壤－植物体系、农药在土壤中的迁移的影响</w:t>
            </w:r>
            <w:r>
              <w:rPr>
                <w:sz w:val="22"/>
                <w:szCs w:val="22"/>
              </w:rPr>
              <w:t>机制。</w:t>
            </w:r>
            <w:r>
              <w:rPr>
                <w:rFonts w:hint="eastAsia"/>
                <w:sz w:val="22"/>
                <w:szCs w:val="22"/>
              </w:rPr>
              <w:t>了解重金属在土壤-植物体系的迁移转化规律，以及植物对重金属污染产生耐性的机制；了解农药在土壤中的扩散、质体流动以及影响农药扩散的主要因素，掌握非离子性农药与土壤有机质的作用，典型农药在土壤中的迁移、转化和降解行为特征。能根据所学知识对土壤有机物/重金属污染等的环境问题进行分析并提出合理的治理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trPr>
        <w:tc>
          <w:tcPr>
            <w:tcW w:w="9571" w:type="dxa"/>
            <w:noWrap w:val="0"/>
            <w:vAlign w:val="top"/>
          </w:tcPr>
          <w:p>
            <w:pPr>
              <w:numPr>
                <w:ilvl w:val="1"/>
                <w:numId w:val="1"/>
              </w:numPr>
              <w:spacing w:line="440" w:lineRule="exact"/>
              <w:rPr>
                <w:rFonts w:hint="eastAsia"/>
                <w:b/>
                <w:bCs/>
                <w:sz w:val="22"/>
                <w:szCs w:val="22"/>
              </w:rPr>
            </w:pPr>
            <w:r>
              <w:rPr>
                <w:rFonts w:hint="eastAsia"/>
                <w:b/>
                <w:bCs/>
                <w:sz w:val="22"/>
                <w:szCs w:val="22"/>
              </w:rPr>
              <w:t>生物体内污染物质的运动过程及毒性</w:t>
            </w:r>
          </w:p>
          <w:p>
            <w:pPr>
              <w:spacing w:line="440" w:lineRule="exact"/>
              <w:ind w:firstLine="440" w:firstLineChars="200"/>
              <w:rPr>
                <w:rFonts w:hint="eastAsia"/>
                <w:b/>
                <w:bCs/>
                <w:sz w:val="22"/>
                <w:szCs w:val="22"/>
              </w:rPr>
            </w:pPr>
            <w:r>
              <w:rPr>
                <w:rFonts w:hint="eastAsia"/>
                <w:sz w:val="22"/>
                <w:szCs w:val="22"/>
              </w:rPr>
              <w:t>了解物质通过生物膜的方式，污染物质的生物富集、放大和积累，</w:t>
            </w:r>
            <w:r>
              <w:rPr>
                <w:sz w:val="22"/>
                <w:szCs w:val="22"/>
              </w:rPr>
              <w:t>以及</w:t>
            </w:r>
            <w:r>
              <w:rPr>
                <w:rFonts w:hint="eastAsia"/>
                <w:sz w:val="22"/>
                <w:szCs w:val="22"/>
              </w:rPr>
              <w:t>主要</w:t>
            </w:r>
            <w:r>
              <w:rPr>
                <w:sz w:val="22"/>
                <w:szCs w:val="22"/>
              </w:rPr>
              <w:t>参与污染物生物转化的酶</w:t>
            </w:r>
            <w:r>
              <w:rPr>
                <w:rFonts w:hint="eastAsia"/>
                <w:sz w:val="22"/>
                <w:szCs w:val="22"/>
              </w:rPr>
              <w:t>；了解耗氧有机污染物（糖类、脂肪、蛋白质和甲烷）的微生物降解过程、有毒有机污染物生物转化类型（氧化反应、还原反应、水解反应和结合反应）以及微生物降解；了解氮、硫的微生物转化；掌握环境中汞、砷、硒和铁的主要生物转化过程；了解影响生物转转化速率的主要因素，了解毒物的联合作用和致突变、致癌作用。</w:t>
            </w:r>
          </w:p>
          <w:p>
            <w:pPr>
              <w:numPr>
                <w:ilvl w:val="1"/>
                <w:numId w:val="1"/>
              </w:numPr>
              <w:spacing w:line="440" w:lineRule="exact"/>
              <w:rPr>
                <w:rFonts w:hint="eastAsia"/>
                <w:b/>
                <w:bCs/>
                <w:sz w:val="22"/>
                <w:szCs w:val="22"/>
              </w:rPr>
            </w:pPr>
            <w:r>
              <w:rPr>
                <w:rFonts w:hint="eastAsia"/>
                <w:b/>
                <w:bCs/>
                <w:sz w:val="22"/>
                <w:szCs w:val="22"/>
              </w:rPr>
              <w:t>典型污染物在环境各圈层中的转归与效应</w:t>
            </w:r>
          </w:p>
          <w:p>
            <w:pPr>
              <w:spacing w:line="440" w:lineRule="exact"/>
              <w:ind w:firstLine="440" w:firstLineChars="200"/>
              <w:rPr>
                <w:rFonts w:hint="eastAsia"/>
                <w:b/>
                <w:bCs/>
                <w:sz w:val="22"/>
                <w:szCs w:val="22"/>
              </w:rPr>
            </w:pPr>
            <w:r>
              <w:rPr>
                <w:rFonts w:hint="eastAsia"/>
                <w:sz w:val="22"/>
                <w:szCs w:val="22"/>
              </w:rPr>
              <w:t>了解Hg、Cd、As元素，以及持久性有机物</w:t>
            </w:r>
            <w:r>
              <w:rPr>
                <w:sz w:val="22"/>
                <w:szCs w:val="22"/>
              </w:rPr>
              <w:t>污染物</w:t>
            </w:r>
            <w:r>
              <w:rPr>
                <w:rFonts w:hint="eastAsia"/>
                <w:sz w:val="22"/>
                <w:szCs w:val="22"/>
              </w:rPr>
              <w:t>POPs</w:t>
            </w:r>
            <w:r>
              <w:rPr>
                <w:sz w:val="22"/>
                <w:szCs w:val="22"/>
              </w:rPr>
              <w:t>、</w:t>
            </w:r>
            <w:r>
              <w:rPr>
                <w:rFonts w:hint="eastAsia"/>
                <w:sz w:val="22"/>
                <w:szCs w:val="22"/>
              </w:rPr>
              <w:t>卤代烃和多氯联苯PCBs、多环芳烃PAH</w:t>
            </w:r>
            <w:r>
              <w:rPr>
                <w:sz w:val="22"/>
                <w:szCs w:val="22"/>
              </w:rPr>
              <w:t>、</w:t>
            </w:r>
            <w:r>
              <w:rPr>
                <w:rFonts w:hint="eastAsia"/>
                <w:sz w:val="22"/>
                <w:szCs w:val="22"/>
              </w:rPr>
              <w:t>表面活性剂等典型污染物在环境多介质</w:t>
            </w:r>
            <w:r>
              <w:rPr>
                <w:sz w:val="22"/>
                <w:szCs w:val="22"/>
              </w:rPr>
              <w:t>多界面中</w:t>
            </w:r>
            <w:r>
              <w:rPr>
                <w:rFonts w:hint="eastAsia"/>
                <w:sz w:val="22"/>
                <w:szCs w:val="22"/>
              </w:rPr>
              <w:t>的分布、迁移、转化规律。</w:t>
            </w:r>
          </w:p>
          <w:p>
            <w:pPr>
              <w:numPr>
                <w:ilvl w:val="1"/>
                <w:numId w:val="1"/>
              </w:numPr>
              <w:spacing w:line="440" w:lineRule="exact"/>
              <w:rPr>
                <w:rFonts w:hint="eastAsia"/>
                <w:b/>
                <w:bCs/>
                <w:sz w:val="22"/>
                <w:szCs w:val="22"/>
              </w:rPr>
            </w:pPr>
            <w:r>
              <w:rPr>
                <w:rFonts w:hint="eastAsia"/>
                <w:b/>
                <w:bCs/>
                <w:sz w:val="22"/>
                <w:szCs w:val="22"/>
              </w:rPr>
              <w:t>受污染环境的修复</w:t>
            </w:r>
          </w:p>
          <w:p>
            <w:pPr>
              <w:spacing w:line="440" w:lineRule="exact"/>
              <w:ind w:firstLine="440" w:firstLineChars="200"/>
              <w:rPr>
                <w:rFonts w:hint="eastAsia"/>
                <w:sz w:val="22"/>
                <w:szCs w:val="22"/>
              </w:rPr>
            </w:pPr>
            <w:r>
              <w:rPr>
                <w:rFonts w:hint="eastAsia"/>
                <w:sz w:val="22"/>
                <w:szCs w:val="22"/>
              </w:rPr>
              <w:t>了解目前常见的几种修复技术的基本概念及原理，重点了解微生物修复技术的影响因素以及强化微生物修复的主要类型；植物修复重金属和有机污染物的主要方式、过程和机理；了解常用修复技术的优缺点及适用范围。</w:t>
            </w:r>
          </w:p>
          <w:p>
            <w:pPr>
              <w:spacing w:line="440" w:lineRule="exact"/>
              <w:ind w:firstLine="480" w:firstLineChars="200"/>
              <w:rPr>
                <w:rFonts w:hint="eastAsia"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918" w:hRule="atLeast"/>
        </w:trPr>
        <w:tc>
          <w:tcPr>
            <w:tcW w:w="9571" w:type="dxa"/>
            <w:noWrap w:val="0"/>
            <w:vAlign w:val="top"/>
          </w:tcPr>
          <w:p>
            <w:pPr>
              <w:spacing w:line="440" w:lineRule="exact"/>
              <w:rPr>
                <w:rFonts w:hint="eastAsia" w:ascii="黑体" w:eastAsia="黑体"/>
              </w:rPr>
            </w:pPr>
            <w:r>
              <w:rPr>
                <w:rFonts w:hint="eastAsia" w:ascii="黑体" w:eastAsia="黑体"/>
              </w:rPr>
              <w:t>二、考试要求（包括考试时间、总分、考试方式、题型、分数比例等）</w:t>
            </w:r>
          </w:p>
          <w:p>
            <w:pPr>
              <w:spacing w:line="400" w:lineRule="exact"/>
              <w:rPr>
                <w:sz w:val="22"/>
                <w:szCs w:val="22"/>
              </w:rPr>
            </w:pPr>
          </w:p>
          <w:p>
            <w:pPr>
              <w:spacing w:line="400" w:lineRule="exact"/>
              <w:rPr>
                <w:rFonts w:hint="eastAsia"/>
                <w:sz w:val="22"/>
                <w:szCs w:val="22"/>
              </w:rPr>
            </w:pPr>
            <w:r>
              <w:rPr>
                <w:rFonts w:hint="eastAsia"/>
                <w:sz w:val="22"/>
                <w:szCs w:val="22"/>
              </w:rPr>
              <w:t>（一）考试时间：</w:t>
            </w:r>
            <w:r>
              <w:rPr>
                <w:sz w:val="22"/>
                <w:szCs w:val="22"/>
              </w:rPr>
              <w:t>180</w:t>
            </w:r>
            <w:r>
              <w:rPr>
                <w:rFonts w:hint="eastAsia"/>
                <w:sz w:val="22"/>
                <w:szCs w:val="22"/>
              </w:rPr>
              <w:t>分钟</w:t>
            </w:r>
          </w:p>
          <w:p>
            <w:pPr>
              <w:spacing w:line="400" w:lineRule="exact"/>
              <w:rPr>
                <w:rFonts w:hint="eastAsia"/>
                <w:sz w:val="22"/>
                <w:szCs w:val="22"/>
              </w:rPr>
            </w:pPr>
            <w:r>
              <w:rPr>
                <w:rFonts w:hint="eastAsia"/>
                <w:sz w:val="22"/>
                <w:szCs w:val="22"/>
              </w:rPr>
              <w:t>（二）总分：150分</w:t>
            </w:r>
          </w:p>
          <w:p>
            <w:pPr>
              <w:spacing w:line="400" w:lineRule="exact"/>
              <w:rPr>
                <w:rFonts w:hint="eastAsia"/>
                <w:sz w:val="22"/>
                <w:szCs w:val="22"/>
              </w:rPr>
            </w:pPr>
            <w:r>
              <w:rPr>
                <w:rFonts w:hint="eastAsia"/>
                <w:sz w:val="22"/>
                <w:szCs w:val="22"/>
              </w:rPr>
              <w:t>（三）考试方式：闭卷，笔试</w:t>
            </w:r>
          </w:p>
          <w:p>
            <w:pPr>
              <w:spacing w:line="400" w:lineRule="exact"/>
              <w:rPr>
                <w:rFonts w:hint="eastAsia"/>
                <w:sz w:val="22"/>
                <w:szCs w:val="22"/>
              </w:rPr>
            </w:pPr>
            <w:r>
              <w:rPr>
                <w:rFonts w:hint="eastAsia"/>
                <w:sz w:val="22"/>
                <w:szCs w:val="22"/>
              </w:rPr>
              <w:t>（四）题型与分数比例：</w:t>
            </w:r>
          </w:p>
          <w:p>
            <w:pPr>
              <w:spacing w:line="400" w:lineRule="exact"/>
              <w:ind w:left="480" w:leftChars="200"/>
              <w:rPr>
                <w:rFonts w:hint="eastAsia"/>
                <w:sz w:val="22"/>
                <w:szCs w:val="22"/>
              </w:rPr>
            </w:pPr>
            <w:r>
              <w:rPr>
                <w:rFonts w:hint="eastAsia"/>
                <w:sz w:val="22"/>
                <w:szCs w:val="22"/>
              </w:rPr>
              <w:t>1) 名词解释（1</w:t>
            </w:r>
            <w:r>
              <w:rPr>
                <w:sz w:val="22"/>
                <w:szCs w:val="22"/>
              </w:rPr>
              <w:t>5</w:t>
            </w:r>
            <w:r>
              <w:rPr>
                <w:rFonts w:hint="eastAsia"/>
                <w:sz w:val="22"/>
                <w:szCs w:val="22"/>
              </w:rPr>
              <w:t>分）</w:t>
            </w:r>
          </w:p>
          <w:p>
            <w:pPr>
              <w:spacing w:line="400" w:lineRule="exact"/>
              <w:ind w:left="480" w:leftChars="200"/>
              <w:rPr>
                <w:sz w:val="22"/>
                <w:szCs w:val="22"/>
              </w:rPr>
            </w:pPr>
            <w:r>
              <w:rPr>
                <w:rFonts w:hint="eastAsia"/>
                <w:sz w:val="22"/>
                <w:szCs w:val="22"/>
              </w:rPr>
              <w:t xml:space="preserve">2) </w:t>
            </w:r>
            <w:r>
              <w:rPr>
                <w:sz w:val="22"/>
                <w:szCs w:val="22"/>
              </w:rPr>
              <w:t>是非题</w:t>
            </w:r>
            <w:r>
              <w:rPr>
                <w:rFonts w:hint="eastAsia"/>
                <w:sz w:val="22"/>
                <w:szCs w:val="22"/>
              </w:rPr>
              <w:t>（</w:t>
            </w:r>
            <w:r>
              <w:rPr>
                <w:sz w:val="22"/>
                <w:szCs w:val="22"/>
              </w:rPr>
              <w:t>1</w:t>
            </w:r>
            <w:r>
              <w:rPr>
                <w:rFonts w:hint="eastAsia"/>
                <w:sz w:val="22"/>
                <w:szCs w:val="22"/>
              </w:rPr>
              <w:t>0分）</w:t>
            </w:r>
          </w:p>
          <w:p>
            <w:pPr>
              <w:spacing w:line="400" w:lineRule="exact"/>
              <w:ind w:left="480" w:leftChars="200"/>
              <w:rPr>
                <w:rFonts w:hint="eastAsia"/>
                <w:sz w:val="22"/>
                <w:szCs w:val="22"/>
              </w:rPr>
            </w:pPr>
            <w:r>
              <w:rPr>
                <w:rFonts w:hint="eastAsia"/>
                <w:sz w:val="22"/>
                <w:szCs w:val="22"/>
              </w:rPr>
              <w:t>3</w:t>
            </w:r>
            <w:r>
              <w:rPr>
                <w:sz w:val="22"/>
                <w:szCs w:val="22"/>
              </w:rPr>
              <w:t xml:space="preserve">) </w:t>
            </w:r>
            <w:r>
              <w:rPr>
                <w:rFonts w:hint="eastAsia"/>
                <w:sz w:val="22"/>
                <w:szCs w:val="22"/>
              </w:rPr>
              <w:t>选择题（</w:t>
            </w:r>
            <w:r>
              <w:rPr>
                <w:sz w:val="22"/>
                <w:szCs w:val="22"/>
              </w:rPr>
              <w:t>2</w:t>
            </w:r>
            <w:r>
              <w:rPr>
                <w:rFonts w:hint="eastAsia"/>
                <w:sz w:val="22"/>
                <w:szCs w:val="22"/>
              </w:rPr>
              <w:t>0分）</w:t>
            </w:r>
          </w:p>
          <w:p>
            <w:pPr>
              <w:spacing w:line="400" w:lineRule="exact"/>
              <w:ind w:left="480" w:leftChars="200"/>
              <w:rPr>
                <w:rFonts w:hint="eastAsia"/>
                <w:sz w:val="22"/>
                <w:szCs w:val="22"/>
              </w:rPr>
            </w:pPr>
            <w:r>
              <w:rPr>
                <w:sz w:val="22"/>
                <w:szCs w:val="22"/>
              </w:rPr>
              <w:t>4</w:t>
            </w:r>
            <w:r>
              <w:rPr>
                <w:rFonts w:hint="eastAsia"/>
                <w:sz w:val="22"/>
                <w:szCs w:val="22"/>
              </w:rPr>
              <w:t>) 计算题（</w:t>
            </w:r>
            <w:r>
              <w:rPr>
                <w:sz w:val="22"/>
                <w:szCs w:val="22"/>
              </w:rPr>
              <w:t>50</w:t>
            </w:r>
            <w:r>
              <w:rPr>
                <w:rFonts w:hint="eastAsia"/>
                <w:sz w:val="22"/>
                <w:szCs w:val="22"/>
              </w:rPr>
              <w:t>分）</w:t>
            </w:r>
          </w:p>
          <w:p>
            <w:pPr>
              <w:spacing w:line="400" w:lineRule="exact"/>
              <w:ind w:left="480" w:leftChars="200"/>
              <w:rPr>
                <w:sz w:val="22"/>
                <w:szCs w:val="22"/>
              </w:rPr>
            </w:pPr>
            <w:r>
              <w:rPr>
                <w:sz w:val="22"/>
                <w:szCs w:val="22"/>
              </w:rPr>
              <w:t>5</w:t>
            </w:r>
            <w:r>
              <w:rPr>
                <w:rFonts w:hint="eastAsia"/>
                <w:sz w:val="22"/>
                <w:szCs w:val="22"/>
              </w:rPr>
              <w:t>) 问答题及综合分析题（</w:t>
            </w:r>
            <w:r>
              <w:rPr>
                <w:sz w:val="22"/>
                <w:szCs w:val="22"/>
              </w:rPr>
              <w:t>55</w:t>
            </w:r>
            <w:r>
              <w:rPr>
                <w:rFonts w:hint="eastAsia"/>
                <w:sz w:val="22"/>
                <w:szCs w:val="22"/>
              </w:rPr>
              <w:t>分）</w:t>
            </w:r>
          </w:p>
          <w:p>
            <w:pPr>
              <w:spacing w:line="400" w:lineRule="exact"/>
              <w:ind w:left="480" w:leftChars="200"/>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91" w:hRule="atLeast"/>
        </w:trPr>
        <w:tc>
          <w:tcPr>
            <w:tcW w:w="9571" w:type="dxa"/>
            <w:noWrap w:val="0"/>
            <w:vAlign w:val="top"/>
          </w:tcPr>
          <w:p>
            <w:pPr>
              <w:rPr>
                <w:rFonts w:hint="eastAsia" w:ascii="黑体" w:eastAsia="黑体"/>
              </w:rPr>
            </w:pPr>
            <w:r>
              <w:rPr>
                <w:rFonts w:hint="eastAsia" w:ascii="黑体" w:eastAsia="黑体"/>
              </w:rPr>
              <w:t>三、主要参考书目</w:t>
            </w:r>
          </w:p>
          <w:p>
            <w:pPr>
              <w:spacing w:line="400" w:lineRule="exact"/>
              <w:rPr>
                <w:rFonts w:hint="eastAsia"/>
                <w:sz w:val="22"/>
                <w:szCs w:val="22"/>
              </w:rPr>
            </w:pPr>
          </w:p>
          <w:p>
            <w:pPr>
              <w:spacing w:line="400" w:lineRule="exact"/>
              <w:rPr>
                <w:sz w:val="22"/>
                <w:szCs w:val="22"/>
              </w:rPr>
            </w:pPr>
            <w:r>
              <w:rPr>
                <w:rFonts w:hint="eastAsia"/>
                <w:sz w:val="22"/>
                <w:szCs w:val="22"/>
              </w:rPr>
              <w:t>《环境化学》（第二版）， 戴树桂主编，高等教育出版社，2006年。</w:t>
            </w:r>
          </w:p>
          <w:p>
            <w:pPr>
              <w:spacing w:line="400" w:lineRule="exact"/>
              <w:rPr>
                <w:rFonts w:hint="eastAsia" w:ascii="黑体" w:eastAsia="黑体"/>
                <w:sz w:val="21"/>
              </w:rPr>
            </w:pPr>
          </w:p>
        </w:tc>
      </w:tr>
    </w:tbl>
    <w:p>
      <w:pPr>
        <w:spacing w:line="400" w:lineRule="exact"/>
        <w:rPr>
          <w:rFonts w:hint="eastAsia" w:ascii="黑体" w:eastAsia="黑体"/>
        </w:rPr>
      </w:pPr>
    </w:p>
    <w:sectPr>
      <w:headerReference r:id="rId3" w:type="default"/>
      <w:pgSz w:w="11907" w:h="16840"/>
      <w:pgMar w:top="1418" w:right="1134" w:bottom="1134" w:left="567" w:header="907" w:footer="992" w:gutter="851"/>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1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rFonts w:hint="eastAsia"/>
      </w:rPr>
      <w:t>浙江工业大学硕士研究生招生考试初试自命题科目考试大纲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D64A0"/>
    <w:multiLevelType w:val="multilevel"/>
    <w:tmpl w:val="21DD64A0"/>
    <w:lvl w:ilvl="0" w:tentative="0">
      <w:start w:val="1"/>
      <w:numFmt w:val="decimal"/>
      <w:lvlText w:val="%1."/>
      <w:lvlJc w:val="left"/>
      <w:pPr>
        <w:tabs>
          <w:tab w:val="left" w:pos="360"/>
        </w:tabs>
        <w:ind w:left="360" w:hanging="360"/>
      </w:pPr>
      <w:rPr>
        <w:rFonts w:hint="eastAsia"/>
      </w:rPr>
    </w:lvl>
    <w:lvl w:ilvl="1" w:tentative="0">
      <w:start w:val="1"/>
      <w:numFmt w:val="japaneseCounting"/>
      <w:lvlText w:val="第%2章"/>
      <w:lvlJc w:val="left"/>
      <w:pPr>
        <w:tabs>
          <w:tab w:val="left" w:pos="1830"/>
        </w:tabs>
        <w:ind w:left="1830" w:hanging="1410"/>
      </w:pPr>
      <w:rPr>
        <w:rFonts w:hint="eastAsia"/>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5F1"/>
    <w:rsid w:val="00003045"/>
    <w:rsid w:val="00005ED9"/>
    <w:rsid w:val="00071B4C"/>
    <w:rsid w:val="000958A2"/>
    <w:rsid w:val="000C148E"/>
    <w:rsid w:val="000F45F1"/>
    <w:rsid w:val="00110B00"/>
    <w:rsid w:val="00113E29"/>
    <w:rsid w:val="00141E90"/>
    <w:rsid w:val="001531D5"/>
    <w:rsid w:val="001646D6"/>
    <w:rsid w:val="001879F1"/>
    <w:rsid w:val="001B5EE1"/>
    <w:rsid w:val="001C416B"/>
    <w:rsid w:val="001C7FF3"/>
    <w:rsid w:val="001F0FC4"/>
    <w:rsid w:val="002063E7"/>
    <w:rsid w:val="00246E0D"/>
    <w:rsid w:val="00251E7E"/>
    <w:rsid w:val="002B241C"/>
    <w:rsid w:val="002E2B28"/>
    <w:rsid w:val="002F1C38"/>
    <w:rsid w:val="0033037B"/>
    <w:rsid w:val="0033196A"/>
    <w:rsid w:val="00402BE1"/>
    <w:rsid w:val="00406118"/>
    <w:rsid w:val="00407341"/>
    <w:rsid w:val="004218A0"/>
    <w:rsid w:val="004613C2"/>
    <w:rsid w:val="004A32C2"/>
    <w:rsid w:val="004D39BC"/>
    <w:rsid w:val="004E20B0"/>
    <w:rsid w:val="0052507E"/>
    <w:rsid w:val="0059199D"/>
    <w:rsid w:val="005D59E8"/>
    <w:rsid w:val="00604A1E"/>
    <w:rsid w:val="00606847"/>
    <w:rsid w:val="00615F55"/>
    <w:rsid w:val="00657541"/>
    <w:rsid w:val="006707E8"/>
    <w:rsid w:val="006959E7"/>
    <w:rsid w:val="006B0E3A"/>
    <w:rsid w:val="006B49E7"/>
    <w:rsid w:val="006C4F63"/>
    <w:rsid w:val="00716E08"/>
    <w:rsid w:val="00720084"/>
    <w:rsid w:val="00723CEE"/>
    <w:rsid w:val="00743D50"/>
    <w:rsid w:val="00775ACF"/>
    <w:rsid w:val="007A4772"/>
    <w:rsid w:val="007B1E8C"/>
    <w:rsid w:val="007D69D7"/>
    <w:rsid w:val="007F0135"/>
    <w:rsid w:val="00811736"/>
    <w:rsid w:val="00816189"/>
    <w:rsid w:val="00823E90"/>
    <w:rsid w:val="0084006A"/>
    <w:rsid w:val="00892593"/>
    <w:rsid w:val="008B7C8C"/>
    <w:rsid w:val="008C08BC"/>
    <w:rsid w:val="008F11EF"/>
    <w:rsid w:val="008F5567"/>
    <w:rsid w:val="00911CB8"/>
    <w:rsid w:val="00923C60"/>
    <w:rsid w:val="00935E67"/>
    <w:rsid w:val="00953BF2"/>
    <w:rsid w:val="009740A7"/>
    <w:rsid w:val="0098786F"/>
    <w:rsid w:val="009B3FA8"/>
    <w:rsid w:val="009C0CB5"/>
    <w:rsid w:val="00A06552"/>
    <w:rsid w:val="00A754E0"/>
    <w:rsid w:val="00A93507"/>
    <w:rsid w:val="00B13AF9"/>
    <w:rsid w:val="00B40A86"/>
    <w:rsid w:val="00B43D4F"/>
    <w:rsid w:val="00B5452E"/>
    <w:rsid w:val="00BC2721"/>
    <w:rsid w:val="00C1000A"/>
    <w:rsid w:val="00C32129"/>
    <w:rsid w:val="00C36AC8"/>
    <w:rsid w:val="00C46018"/>
    <w:rsid w:val="00C646FD"/>
    <w:rsid w:val="00CA1F26"/>
    <w:rsid w:val="00CE272A"/>
    <w:rsid w:val="00CF0C32"/>
    <w:rsid w:val="00D46D14"/>
    <w:rsid w:val="00D65293"/>
    <w:rsid w:val="00E33F79"/>
    <w:rsid w:val="00E45601"/>
    <w:rsid w:val="00E76E0E"/>
    <w:rsid w:val="00EC5DAB"/>
    <w:rsid w:val="00ED1FD3"/>
    <w:rsid w:val="00F01ED5"/>
    <w:rsid w:val="00F274F1"/>
    <w:rsid w:val="00F4481E"/>
    <w:rsid w:val="00F735F3"/>
    <w:rsid w:val="00F77D06"/>
    <w:rsid w:val="00FE0D10"/>
    <w:rsid w:val="183F6BEA"/>
    <w:rsid w:val="196829B1"/>
    <w:rsid w:val="27FD75D1"/>
    <w:rsid w:val="35DB2352"/>
    <w:rsid w:val="5D8F2085"/>
    <w:rsid w:val="6391746E"/>
    <w:rsid w:val="755753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楷体_GB2312"/>
      <w:kern w:val="2"/>
      <w:sz w:val="24"/>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宋体"/>
      <w:b/>
      <w:bCs/>
      <w:kern w:val="44"/>
      <w:sz w:val="44"/>
      <w:szCs w:val="44"/>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8">
    <w:name w:val=" Char Char1 Char"/>
    <w:basedOn w:val="1"/>
    <w:semiHidden/>
    <w:uiPriority w:val="0"/>
    <w:rPr>
      <w:rFonts w:eastAsia="宋体"/>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229</Words>
  <Characters>1311</Characters>
  <Lines>10</Lines>
  <Paragraphs>3</Paragraphs>
  <TotalTime>0</TotalTime>
  <ScaleCrop>false</ScaleCrop>
  <LinksUpToDate>false</LinksUpToDate>
  <CharactersWithSpaces>1537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2007-06-18T01:41:00Z</dcterms:created>
  <dc:creator>lqy</dc:creator>
  <cp:lastModifiedBy>vertesyuan</cp:lastModifiedBy>
  <cp:lastPrinted>2012-09-25T00:57:00Z</cp:lastPrinted>
  <dcterms:modified xsi:type="dcterms:W3CDTF">2021-11-26T03:09:30Z</dcterms:modified>
  <dc:title>[单击此处请键入专业名称]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