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jc w:val="center"/>
        <w:rPr>
          <w:rFonts w:ascii="宋体" w:hAnsi="宋体" w:cs="Tahoma"/>
          <w:b/>
          <w:bCs/>
          <w:color w:val="0000FF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Tahoma"/>
          <w:b/>
          <w:bCs/>
          <w:color w:val="0000FF"/>
          <w:kern w:val="0"/>
          <w:sz w:val="30"/>
          <w:szCs w:val="30"/>
        </w:rPr>
        <w:t>20</w:t>
      </w:r>
      <w:r>
        <w:rPr>
          <w:rFonts w:hint="eastAsia" w:ascii="宋体" w:hAnsi="宋体" w:cs="Tahoma"/>
          <w:b/>
          <w:bCs/>
          <w:color w:val="0000FF"/>
          <w:kern w:val="0"/>
          <w:sz w:val="30"/>
          <w:szCs w:val="30"/>
        </w:rPr>
        <w:t>2</w:t>
      </w:r>
      <w:r>
        <w:rPr>
          <w:rFonts w:hint="eastAsia" w:ascii="宋体" w:hAnsi="宋体" w:cs="Tahoma"/>
          <w:b/>
          <w:bCs/>
          <w:color w:val="0000FF"/>
          <w:kern w:val="0"/>
          <w:sz w:val="30"/>
          <w:szCs w:val="30"/>
          <w:lang w:val="en-US" w:eastAsia="zh-CN"/>
        </w:rPr>
        <w:t>2</w:t>
      </w:r>
      <w:r>
        <w:rPr>
          <w:rFonts w:ascii="宋体" w:hAnsi="宋体" w:cs="Tahoma"/>
          <w:b/>
          <w:bCs/>
          <w:color w:val="0000FF"/>
          <w:kern w:val="0"/>
          <w:sz w:val="30"/>
          <w:szCs w:val="30"/>
        </w:rPr>
        <w:t>年硕士研究生入学考试自命题考试大纲（</w:t>
      </w:r>
      <w:r>
        <w:rPr>
          <w:rFonts w:hint="eastAsia" w:ascii="宋体" w:hAnsi="宋体" w:cs="Tahoma"/>
          <w:b/>
          <w:bCs/>
          <w:color w:val="0000FF"/>
          <w:kern w:val="0"/>
          <w:sz w:val="30"/>
          <w:szCs w:val="30"/>
          <w:lang w:eastAsia="zh-CN"/>
        </w:rPr>
        <w:t>加</w:t>
      </w:r>
      <w:r>
        <w:rPr>
          <w:rFonts w:ascii="宋体" w:hAnsi="宋体" w:cs="Tahoma"/>
          <w:b/>
          <w:bCs/>
          <w:color w:val="0000FF"/>
          <w:kern w:val="0"/>
          <w:sz w:val="30"/>
          <w:szCs w:val="30"/>
        </w:rPr>
        <w:t>试）</w:t>
      </w:r>
    </w:p>
    <w:p>
      <w:pPr>
        <w:widowControl/>
        <w:spacing w:line="460" w:lineRule="atLeast"/>
        <w:jc w:val="both"/>
        <w:rPr>
          <w:rFonts w:ascii="宋体" w:hAnsi="宋体" w:cs="Tahoma"/>
          <w:b/>
          <w:bCs/>
          <w:color w:val="0000FF"/>
          <w:kern w:val="0"/>
          <w:sz w:val="30"/>
          <w:szCs w:val="30"/>
        </w:rPr>
      </w:pPr>
    </w:p>
    <w:p>
      <w:pPr>
        <w:widowControl/>
        <w:spacing w:line="480" w:lineRule="atLeast"/>
        <w:jc w:val="left"/>
        <w:outlineLvl w:val="0"/>
        <w:rPr>
          <w:rFonts w:ascii="宋体" w:hAnsi="宋体" w:cs="Tahoma"/>
          <w:color w:val="333333"/>
          <w:kern w:val="0"/>
          <w:sz w:val="12"/>
          <w:szCs w:val="12"/>
        </w:rPr>
      </w:pP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考试科目代码：[J11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]</w:t>
      </w:r>
      <w:r>
        <w:rPr>
          <w:rFonts w:ascii="宋体" w:hAnsi="宋体" w:cs="Tahoma"/>
          <w:color w:val="333333"/>
          <w:kern w:val="0"/>
          <w:sz w:val="28"/>
          <w:szCs w:val="28"/>
        </w:rPr>
        <w:t>               </w:t>
      </w:r>
    </w:p>
    <w:p>
      <w:pPr>
        <w:widowControl/>
        <w:spacing w:line="480" w:lineRule="atLeast"/>
        <w:jc w:val="left"/>
        <w:rPr>
          <w:rFonts w:hint="eastAsia" w:ascii="宋体" w:hAnsi="宋体" w:cs="Tahoma"/>
          <w:color w:val="333333"/>
          <w:kern w:val="0"/>
          <w:sz w:val="12"/>
          <w:szCs w:val="12"/>
        </w:rPr>
      </w:pP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考试科目名称：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土木工程材料</w:t>
      </w:r>
    </w:p>
    <w:p>
      <w:pPr>
        <w:widowControl/>
        <w:spacing w:line="480" w:lineRule="atLeast"/>
        <w:jc w:val="left"/>
        <w:outlineLvl w:val="0"/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12"/>
          <w:szCs w:val="12"/>
        </w:rPr>
        <w:t> </w:t>
      </w: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一、考核目标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掌握常用土木工程材料的组成、基本性质、技术标准、混合材料的配比计算方法、材料基本性能的试验检测方法、选择应用中注意的事项等</w:t>
      </w:r>
      <w:r>
        <w:rPr>
          <w:rFonts w:ascii="宋体" w:hAnsi="宋体" w:cs="Tahoma"/>
          <w:color w:val="333333"/>
          <w:kern w:val="0"/>
          <w:sz w:val="28"/>
          <w:szCs w:val="28"/>
        </w:rPr>
        <w:t>。</w:t>
      </w:r>
    </w:p>
    <w:p>
      <w:pPr>
        <w:widowControl/>
        <w:spacing w:line="480" w:lineRule="atLeast"/>
        <w:jc w:val="left"/>
        <w:outlineLvl w:val="0"/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二、试卷结构</w:t>
      </w:r>
    </w:p>
    <w:p>
      <w:pPr>
        <w:widowControl/>
        <w:numPr>
          <w:ilvl w:val="0"/>
          <w:numId w:val="1"/>
        </w:numPr>
        <w:spacing w:line="480" w:lineRule="atLeast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考试时间</w:t>
      </w:r>
    </w:p>
    <w:p>
      <w:pPr>
        <w:widowControl/>
        <w:spacing w:line="480" w:lineRule="atLeast"/>
        <w:ind w:firstLine="560"/>
        <w:jc w:val="left"/>
        <w:rPr>
          <w:rFonts w:ascii="宋体" w:hAnsi="宋体" w:cs="Tahoma"/>
          <w:color w:val="333333"/>
          <w:kern w:val="0"/>
          <w:sz w:val="12"/>
          <w:szCs w:val="12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考试时间：1</w:t>
      </w:r>
      <w:r>
        <w:rPr>
          <w:rFonts w:hint="eastAsia" w:ascii="宋体" w:hAnsi="宋体" w:cs="Tahoma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Tahoma"/>
          <w:color w:val="333333"/>
          <w:kern w:val="0"/>
          <w:sz w:val="28"/>
          <w:szCs w:val="28"/>
        </w:rPr>
        <w:t>0分钟，满分：1</w:t>
      </w:r>
      <w:r>
        <w:rPr>
          <w:rFonts w:hint="eastAsia" w:ascii="宋体" w:hAnsi="宋体" w:cs="Tahoma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ascii="宋体" w:hAnsi="宋体" w:cs="Tahoma"/>
          <w:color w:val="333333"/>
          <w:kern w:val="0"/>
          <w:sz w:val="28"/>
          <w:szCs w:val="28"/>
        </w:rPr>
        <w:t>0分。</w:t>
      </w:r>
    </w:p>
    <w:p>
      <w:pPr>
        <w:widowControl/>
        <w:spacing w:line="480" w:lineRule="atLeast"/>
        <w:jc w:val="left"/>
        <w:rPr>
          <w:rFonts w:hint="eastAsia" w:ascii="宋体" w:hAnsi="宋体" w:cs="Tahoma"/>
          <w:color w:val="333333"/>
          <w:kern w:val="0"/>
          <w:sz w:val="12"/>
          <w:szCs w:val="12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（二）题型结构</w:t>
      </w:r>
    </w:p>
    <w:p>
      <w:pPr>
        <w:widowControl/>
        <w:spacing w:line="480" w:lineRule="atLeast"/>
        <w:ind w:firstLine="560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  <w:r>
        <w:rPr>
          <w:rFonts w:ascii="宋体" w:hAnsi="宋体" w:eastAsia="宋体" w:cs="Tahoma"/>
          <w:color w:val="333333"/>
          <w:kern w:val="0"/>
          <w:sz w:val="28"/>
          <w:szCs w:val="28"/>
        </w:rPr>
        <w:t>1、填空题         12空，每个空1分，共12分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t>2、选择题         16题，每小题2分，共32分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t>3、简答题         3题，每小题10分，共30分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t>4、分析题         1题，每小题15分，共15分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ahom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t>5、计算题         1题，每小题11分，共11分</w:t>
      </w:r>
    </w:p>
    <w:p>
      <w:pPr>
        <w:widowControl/>
        <w:spacing w:line="480" w:lineRule="atLeast"/>
        <w:jc w:val="left"/>
        <w:outlineLvl w:val="0"/>
        <w:rPr>
          <w:rFonts w:hint="eastAsia" w:ascii="宋体" w:hAnsi="宋体" w:cs="Tahoma"/>
          <w:color w:val="333333"/>
          <w:kern w:val="0"/>
          <w:sz w:val="12"/>
          <w:szCs w:val="12"/>
        </w:rPr>
      </w:pP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三、答题方式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答题方式为闭卷。</w:t>
      </w:r>
    </w:p>
    <w:p>
      <w:pPr>
        <w:widowControl/>
        <w:spacing w:line="480" w:lineRule="atLeast"/>
        <w:jc w:val="left"/>
        <w:outlineLvl w:val="0"/>
        <w:rPr>
          <w:rFonts w:ascii="宋体" w:hAnsi="宋体" w:cs="Tahoma"/>
          <w:color w:val="333333"/>
          <w:kern w:val="0"/>
          <w:sz w:val="12"/>
          <w:szCs w:val="12"/>
        </w:rPr>
      </w:pP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四、考试内容 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1、土木工程材料的基本性质。材料的基本物理性质，材料的力学性质，材料与水有关的性质，材料的耐久性。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2、气硬性无机胶凝材料的特性及应用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3、水泥的生产、组成、基本性质，通用硅酸盐水泥的特点以及工程上的使用特点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4、普通混凝土的组成材料、混凝土的基本性质（新拌混凝土的和易性、混凝土的强度、混凝土的变形性能，混凝土的耐久性原材料、混合材料、拌合物性质和硬化后力学性质和耐久性）、普通混凝土的配合比设计。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5、砂浆的组成、砂浆的基本性质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6、沥青的分类及石油沥青的基本结构组成，沥青的基本性质、技术要求、牌号划分和工程使用特点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7、钢材的分类，工程中常用钢材的种类及其牌号划分和工程特点。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8、墙体材料的分类，了解烧结砖、非烧结砖和砌块等墙体材料技术性质和应用。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9、木材的基本性质，影响木材强度的因素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10、建筑功能材料。吸声材料及绝热材料的性能</w:t>
      </w:r>
    </w:p>
    <w:p>
      <w:pPr>
        <w:widowControl/>
        <w:spacing w:line="48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11、材料实验方法及技术。土木工程材料的基本性质试验方法，水泥、砂浆、混凝土和钢材的基本性质实验方法及原理。</w:t>
      </w:r>
    </w:p>
    <w:p>
      <w:pPr>
        <w:widowControl/>
        <w:spacing w:line="360" w:lineRule="auto"/>
        <w:jc w:val="left"/>
        <w:outlineLvl w:val="0"/>
        <w:rPr>
          <w:rFonts w:ascii="宋体" w:hAnsi="宋体" w:cs="Tahoma"/>
          <w:color w:val="333333"/>
          <w:kern w:val="0"/>
          <w:sz w:val="12"/>
          <w:szCs w:val="12"/>
        </w:rPr>
      </w:pP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五、主要参考书目</w:t>
      </w:r>
    </w:p>
    <w:p>
      <w:pPr>
        <w:widowControl/>
        <w:spacing w:line="480" w:lineRule="atLeast"/>
        <w:jc w:val="left"/>
        <w:outlineLvl w:val="0"/>
        <w:rPr>
          <w:rFonts w:hint="eastAsia" w:ascii="Tahoma" w:hAnsi="Tahoma" w:cs="Tahoma"/>
          <w:color w:val="333333"/>
          <w:kern w:val="0"/>
          <w:sz w:val="12"/>
          <w:szCs w:val="12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[1]刘志勇主编.《土木工程材料》（第一版）.西南交大出版社，</w:t>
      </w:r>
      <w:r>
        <w:rPr>
          <w:rFonts w:ascii="Tahoma" w:hAnsi="Tahoma" w:cs="Tahoma"/>
          <w:color w:val="333333"/>
          <w:kern w:val="0"/>
          <w:sz w:val="28"/>
          <w:szCs w:val="28"/>
        </w:rPr>
        <w:t>2017. </w:t>
      </w:r>
      <w:r>
        <w:rPr>
          <w:rFonts w:ascii="Tahoma" w:hAnsi="Tahoma" w:cs="Tahoma"/>
          <w:color w:val="333333"/>
          <w:kern w:val="0"/>
          <w:sz w:val="12"/>
          <w:szCs w:val="12"/>
        </w:rPr>
        <w:t>  </w:t>
      </w:r>
    </w:p>
    <w:p>
      <w:pPr>
        <w:widowControl/>
        <w:spacing w:line="480" w:lineRule="atLeast"/>
        <w:jc w:val="left"/>
        <w:outlineLvl w:val="0"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[2]黄政宇主编.《土木工程材料》（第二版）.高等教育出版社，</w:t>
      </w:r>
      <w:r>
        <w:rPr>
          <w:rFonts w:ascii="Tahoma" w:hAnsi="Tahoma" w:cs="Tahoma"/>
          <w:color w:val="333333"/>
          <w:kern w:val="0"/>
          <w:sz w:val="28"/>
          <w:szCs w:val="28"/>
        </w:rPr>
        <w:t>2013. </w:t>
      </w:r>
      <w:r>
        <w:rPr>
          <w:rFonts w:ascii="Tahoma" w:hAnsi="Tahoma" w:cs="Tahoma"/>
          <w:color w:val="333333"/>
          <w:kern w:val="0"/>
          <w:sz w:val="12"/>
          <w:szCs w:val="12"/>
        </w:rPr>
        <w:t>  </w:t>
      </w:r>
    </w:p>
    <w:p>
      <w:pPr>
        <w:widowControl/>
        <w:spacing w:line="460" w:lineRule="atLeast"/>
        <w:jc w:val="both"/>
        <w:rPr>
          <w:rFonts w:hint="eastAsia" w:ascii="宋体" w:hAnsi="宋体" w:cs="Tahoma"/>
          <w:b/>
          <w:bCs/>
          <w:color w:val="0000FF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4021"/>
    <w:multiLevelType w:val="multilevel"/>
    <w:tmpl w:val="72B14021"/>
    <w:lvl w:ilvl="0" w:tentative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26C3A"/>
    <w:rsid w:val="10044E2D"/>
    <w:rsid w:val="417D6C54"/>
    <w:rsid w:val="49280AE3"/>
    <w:rsid w:val="4B390793"/>
    <w:rsid w:val="55195D0F"/>
    <w:rsid w:val="716A2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2020-09-22T03:38:57Z</dcterms:created>
  <dc:creator>Administrator</dc:creator>
  <cp:lastModifiedBy>vertesyuan</cp:lastModifiedBy>
  <dcterms:modified xsi:type="dcterms:W3CDTF">2021-10-22T09:15:33Z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B3B8666AAC804664A83A699123AB3C01</vt:lpwstr>
  </property>
</Properties>
</file>