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eastAsia="黑体"/>
          <w:b/>
          <w:bCs/>
          <w:sz w:val="32"/>
        </w:rPr>
      </w:pPr>
      <w:bookmarkStart w:id="0" w:name="_GoBack"/>
      <w:bookmarkEnd w:id="0"/>
      <w:r>
        <w:rPr>
          <w:rFonts w:hint="eastAsia" w:eastAsia="黑体"/>
          <w:b/>
          <w:bCs/>
          <w:sz w:val="32"/>
        </w:rPr>
        <w:t>华中科技大学硕士研究生入学土地管理概论考试大纲</w:t>
      </w:r>
    </w:p>
    <w:p>
      <w:pPr>
        <w:ind w:firstLine="420"/>
        <w:jc w:val="center"/>
        <w:rPr>
          <w:rFonts w:hint="eastAsia" w:eastAsia="黑体"/>
          <w:bCs/>
          <w:sz w:val="32"/>
        </w:rPr>
      </w:pPr>
      <w:r>
        <w:rPr>
          <w:rFonts w:hint="eastAsia" w:eastAsia="黑体"/>
          <w:b/>
          <w:bCs/>
          <w:sz w:val="32"/>
        </w:rPr>
        <w:t>科目代码（619）</w:t>
      </w:r>
      <w:r>
        <w:rPr>
          <w:rFonts w:hint="eastAsia" w:eastAsia="黑体"/>
          <w:bCs/>
          <w:sz w:val="32"/>
        </w:rPr>
        <w:t xml:space="preserve"> </w:t>
      </w:r>
    </w:p>
    <w:p>
      <w:pPr>
        <w:ind w:firstLine="420"/>
        <w:jc w:val="center"/>
        <w:rPr>
          <w:rFonts w:hint="eastAsia" w:eastAsia="黑体"/>
          <w:bCs/>
          <w:sz w:val="32"/>
        </w:rPr>
      </w:pPr>
      <w:r>
        <w:rPr>
          <w:rFonts w:hint="eastAsia" w:eastAsia="黑体"/>
          <w:bCs/>
          <w:sz w:val="32"/>
        </w:rPr>
        <w:t>第一部分 考试说明</w:t>
      </w:r>
    </w:p>
    <w:p>
      <w:pPr>
        <w:spacing w:line="360" w:lineRule="auto"/>
        <w:ind w:firstLine="422" w:firstLineChars="200"/>
        <w:rPr>
          <w:rFonts w:hint="eastAsia"/>
          <w:b/>
          <w:bCs/>
        </w:rPr>
      </w:pPr>
      <w:r>
        <w:rPr>
          <w:rFonts w:hint="eastAsia"/>
          <w:b/>
          <w:bCs/>
        </w:rPr>
        <w:t>一、考试性质</w:t>
      </w:r>
    </w:p>
    <w:p>
      <w:pPr>
        <w:spacing w:line="360" w:lineRule="auto"/>
        <w:ind w:firstLine="420" w:firstLineChars="200"/>
        <w:rPr>
          <w:rFonts w:hint="eastAsia"/>
        </w:rPr>
      </w:pPr>
      <w:r>
        <w:rPr>
          <w:rFonts w:hint="eastAsia"/>
        </w:rPr>
        <w:t>土地管理概论是我校土地资源管理专业硕士生入学必考的专业课之一。考试目标是要求考生掌握土地管理的基本概念、基本理论和基本技能，能够运用有关基本知识分析和解决土地管理问题，并具备初步的研究与创新能力。合格考生应当达到全国普通高等院校土地管理相关专业优秀本科毕业生的水平，具有较好的土地管理理论基础。</w:t>
      </w:r>
    </w:p>
    <w:p>
      <w:pPr>
        <w:spacing w:line="360" w:lineRule="auto"/>
        <w:ind w:firstLine="422" w:firstLineChars="200"/>
        <w:rPr>
          <w:rFonts w:hint="eastAsia"/>
          <w:b/>
          <w:bCs/>
        </w:rPr>
      </w:pPr>
      <w:r>
        <w:rPr>
          <w:rFonts w:hint="eastAsia"/>
          <w:b/>
          <w:bCs/>
        </w:rPr>
        <w:t>二、考试形式与试卷</w:t>
      </w:r>
    </w:p>
    <w:p>
      <w:pPr>
        <w:spacing w:line="360" w:lineRule="auto"/>
        <w:ind w:firstLine="420" w:firstLineChars="200"/>
        <w:rPr>
          <w:rFonts w:hint="eastAsia"/>
        </w:rPr>
      </w:pPr>
      <w:r>
        <w:rPr>
          <w:rFonts w:hint="eastAsia"/>
        </w:rPr>
        <w:t>（一）答卷方式：闭卷、笔试</w:t>
      </w:r>
    </w:p>
    <w:p>
      <w:pPr>
        <w:spacing w:line="360" w:lineRule="auto"/>
        <w:ind w:firstLine="420" w:firstLineChars="200"/>
        <w:rPr>
          <w:rFonts w:hint="eastAsia"/>
        </w:rPr>
      </w:pPr>
      <w:r>
        <w:rPr>
          <w:rFonts w:hint="eastAsia"/>
        </w:rPr>
        <w:t>（二）答题时间：180分钟</w:t>
      </w:r>
    </w:p>
    <w:p>
      <w:pPr>
        <w:spacing w:line="360" w:lineRule="auto"/>
        <w:ind w:firstLine="420" w:firstLineChars="200"/>
        <w:rPr>
          <w:rFonts w:hint="eastAsia"/>
        </w:rPr>
      </w:pPr>
      <w:r>
        <w:rPr>
          <w:rFonts w:hint="eastAsia"/>
        </w:rPr>
        <w:t>（三）题型比例</w:t>
      </w:r>
    </w:p>
    <w:p>
      <w:pPr>
        <w:spacing w:line="360" w:lineRule="auto"/>
        <w:ind w:firstLine="420" w:firstLineChars="200"/>
        <w:rPr>
          <w:rFonts w:hint="eastAsia"/>
        </w:rPr>
      </w:pPr>
      <w:r>
        <w:rPr>
          <w:rFonts w:hint="eastAsia"/>
        </w:rPr>
        <w:t xml:space="preserve">      名词解释</w:t>
      </w:r>
      <w:r>
        <w:rPr>
          <w:rFonts w:hint="eastAsia"/>
        </w:rPr>
        <w:tab/>
      </w:r>
      <w:r>
        <w:rPr>
          <w:rFonts w:hint="eastAsia"/>
        </w:rPr>
        <w:tab/>
      </w:r>
      <w:r>
        <w:rPr>
          <w:rFonts w:hint="eastAsia"/>
        </w:rPr>
        <w:t>约20%</w:t>
      </w:r>
    </w:p>
    <w:p>
      <w:pPr>
        <w:spacing w:line="360" w:lineRule="auto"/>
        <w:ind w:firstLine="420" w:firstLineChars="200"/>
        <w:rPr>
          <w:rFonts w:hint="eastAsia"/>
        </w:rPr>
      </w:pPr>
      <w:r>
        <w:rPr>
          <w:rFonts w:hint="eastAsia"/>
        </w:rPr>
        <w:t xml:space="preserve">      简答题</w:t>
      </w:r>
      <w:r>
        <w:rPr>
          <w:rFonts w:hint="eastAsia"/>
        </w:rPr>
        <w:tab/>
      </w:r>
      <w:r>
        <w:rPr>
          <w:rFonts w:hint="eastAsia"/>
        </w:rPr>
        <w:tab/>
      </w:r>
      <w:r>
        <w:rPr>
          <w:rFonts w:hint="eastAsia"/>
        </w:rPr>
        <w:t>约30%</w:t>
      </w:r>
    </w:p>
    <w:p>
      <w:pPr>
        <w:spacing w:line="360" w:lineRule="auto"/>
        <w:ind w:firstLine="420" w:firstLineChars="200"/>
        <w:rPr>
          <w:rFonts w:hint="eastAsia"/>
        </w:rPr>
      </w:pPr>
      <w:r>
        <w:rPr>
          <w:rFonts w:hint="eastAsia"/>
        </w:rPr>
        <w:t xml:space="preserve">      问答题</w:t>
      </w:r>
      <w:r>
        <w:rPr>
          <w:rFonts w:hint="eastAsia"/>
        </w:rPr>
        <w:tab/>
      </w:r>
      <w:r>
        <w:rPr>
          <w:rFonts w:hint="eastAsia"/>
        </w:rPr>
        <w:tab/>
      </w:r>
      <w:r>
        <w:rPr>
          <w:rFonts w:hint="eastAsia"/>
        </w:rPr>
        <w:t>约25%</w:t>
      </w:r>
    </w:p>
    <w:p>
      <w:pPr>
        <w:spacing w:line="360" w:lineRule="auto"/>
        <w:ind w:firstLine="420" w:firstLineChars="200"/>
        <w:rPr>
          <w:rFonts w:hint="eastAsia"/>
        </w:rPr>
      </w:pPr>
      <w:r>
        <w:rPr>
          <w:rFonts w:hint="eastAsia"/>
        </w:rPr>
        <w:t xml:space="preserve">      论述题</w:t>
      </w:r>
      <w:r>
        <w:rPr>
          <w:rFonts w:hint="eastAsia"/>
        </w:rPr>
        <w:tab/>
      </w:r>
      <w:r>
        <w:rPr>
          <w:rFonts w:hint="eastAsia"/>
        </w:rPr>
        <w:tab/>
      </w:r>
      <w:r>
        <w:rPr>
          <w:rFonts w:hint="eastAsia"/>
        </w:rPr>
        <w:t>约25%</w:t>
      </w:r>
    </w:p>
    <w:p>
      <w:pPr>
        <w:spacing w:line="360" w:lineRule="auto"/>
        <w:ind w:firstLine="420" w:firstLineChars="200"/>
        <w:rPr>
          <w:rFonts w:hint="eastAsia"/>
        </w:rPr>
      </w:pPr>
    </w:p>
    <w:p>
      <w:pPr>
        <w:spacing w:line="360" w:lineRule="auto"/>
        <w:jc w:val="center"/>
        <w:rPr>
          <w:rFonts w:hint="eastAsia"/>
          <w:b/>
          <w:sz w:val="24"/>
        </w:rPr>
      </w:pPr>
      <w:r>
        <w:rPr>
          <w:rFonts w:hint="eastAsia"/>
          <w:b/>
          <w:sz w:val="24"/>
        </w:rPr>
        <w:t>第二部分    考查要点</w:t>
      </w:r>
    </w:p>
    <w:p>
      <w:pPr>
        <w:spacing w:line="360" w:lineRule="auto"/>
        <w:ind w:left="420"/>
        <w:rPr>
          <w:rFonts w:hint="eastAsia" w:ascii="宋体" w:hAnsi="宋体"/>
          <w:b/>
          <w:bCs/>
          <w:szCs w:val="21"/>
        </w:rPr>
      </w:pPr>
      <w:r>
        <w:rPr>
          <w:rFonts w:hint="eastAsia" w:ascii="宋体" w:hAnsi="宋体"/>
          <w:b/>
          <w:bCs/>
          <w:szCs w:val="21"/>
        </w:rPr>
        <w:t>一、土地基本概念</w:t>
      </w:r>
    </w:p>
    <w:p>
      <w:pPr>
        <w:spacing w:line="360" w:lineRule="auto"/>
        <w:ind w:left="840"/>
        <w:rPr>
          <w:rFonts w:hint="eastAsia" w:ascii="宋体" w:hAnsi="宋体"/>
          <w:bCs/>
          <w:szCs w:val="21"/>
        </w:rPr>
      </w:pPr>
      <w:r>
        <w:rPr>
          <w:rFonts w:hint="eastAsia" w:ascii="宋体" w:hAnsi="宋体"/>
          <w:bCs/>
          <w:szCs w:val="21"/>
        </w:rPr>
        <w:t>（一）土地涵义与功能</w:t>
      </w:r>
    </w:p>
    <w:p>
      <w:pPr>
        <w:spacing w:line="360" w:lineRule="auto"/>
        <w:ind w:left="840"/>
        <w:rPr>
          <w:rFonts w:hint="eastAsia" w:ascii="宋体" w:hAnsi="宋体"/>
          <w:bCs/>
          <w:szCs w:val="21"/>
        </w:rPr>
      </w:pPr>
      <w:r>
        <w:rPr>
          <w:rFonts w:hint="eastAsia" w:ascii="宋体" w:hAnsi="宋体"/>
          <w:bCs/>
          <w:szCs w:val="21"/>
        </w:rPr>
        <w:t>（二）土地资源与土地资产</w:t>
      </w:r>
    </w:p>
    <w:p>
      <w:pPr>
        <w:spacing w:line="360" w:lineRule="auto"/>
        <w:ind w:left="840"/>
        <w:rPr>
          <w:rFonts w:hint="eastAsia" w:ascii="宋体" w:hAnsi="宋体"/>
          <w:bCs/>
          <w:szCs w:val="21"/>
        </w:rPr>
      </w:pPr>
      <w:r>
        <w:rPr>
          <w:rFonts w:hint="eastAsia" w:ascii="宋体" w:hAnsi="宋体"/>
          <w:bCs/>
          <w:szCs w:val="21"/>
        </w:rPr>
        <w:t>（三）土地基本特性</w:t>
      </w:r>
    </w:p>
    <w:p>
      <w:pPr>
        <w:spacing w:line="360" w:lineRule="auto"/>
        <w:ind w:left="840"/>
        <w:rPr>
          <w:rFonts w:hint="eastAsia" w:ascii="宋体" w:hAnsi="宋体"/>
          <w:bCs/>
          <w:szCs w:val="21"/>
        </w:rPr>
      </w:pPr>
      <w:r>
        <w:rPr>
          <w:rFonts w:hint="eastAsia" w:ascii="宋体" w:hAnsi="宋体"/>
          <w:bCs/>
          <w:szCs w:val="21"/>
        </w:rPr>
        <w:t>（四）土地、人口、环境与可持续发展</w:t>
      </w:r>
    </w:p>
    <w:p>
      <w:pPr>
        <w:spacing w:line="360" w:lineRule="auto"/>
        <w:ind w:left="840"/>
        <w:rPr>
          <w:rFonts w:hint="eastAsia" w:ascii="宋体" w:hAnsi="宋体"/>
          <w:bCs/>
          <w:szCs w:val="21"/>
        </w:rPr>
      </w:pPr>
      <w:r>
        <w:rPr>
          <w:rFonts w:hint="eastAsia" w:ascii="宋体" w:hAnsi="宋体"/>
          <w:bCs/>
          <w:szCs w:val="21"/>
        </w:rPr>
        <w:t>（五）土地管理基本概念</w:t>
      </w:r>
    </w:p>
    <w:p>
      <w:pPr>
        <w:spacing w:line="360" w:lineRule="auto"/>
        <w:ind w:left="840"/>
        <w:rPr>
          <w:rFonts w:hint="eastAsia" w:ascii="宋体" w:hAnsi="宋体"/>
          <w:bCs/>
          <w:szCs w:val="21"/>
        </w:rPr>
      </w:pPr>
      <w:r>
        <w:rPr>
          <w:rFonts w:hint="eastAsia" w:ascii="宋体" w:hAnsi="宋体"/>
          <w:bCs/>
          <w:szCs w:val="21"/>
        </w:rPr>
        <w:t>（六）土地管理学的研究对象和研究方法</w:t>
      </w:r>
    </w:p>
    <w:p>
      <w:pPr>
        <w:spacing w:line="360" w:lineRule="auto"/>
        <w:ind w:left="420"/>
        <w:rPr>
          <w:rFonts w:hint="eastAsia" w:ascii="宋体" w:hAnsi="宋体"/>
          <w:b/>
          <w:bCs/>
          <w:szCs w:val="21"/>
        </w:rPr>
      </w:pPr>
      <w:r>
        <w:rPr>
          <w:rFonts w:hint="eastAsia" w:ascii="宋体" w:hAnsi="宋体"/>
          <w:b/>
          <w:bCs/>
          <w:szCs w:val="21"/>
        </w:rPr>
        <w:t>二、土地管理原理</w:t>
      </w:r>
    </w:p>
    <w:p>
      <w:pPr>
        <w:spacing w:line="360" w:lineRule="auto"/>
        <w:ind w:left="840"/>
        <w:rPr>
          <w:rFonts w:hint="eastAsia" w:ascii="宋体" w:hAnsi="宋体"/>
          <w:bCs/>
          <w:szCs w:val="21"/>
        </w:rPr>
      </w:pPr>
      <w:r>
        <w:rPr>
          <w:rFonts w:hint="eastAsia" w:ascii="宋体" w:hAnsi="宋体"/>
          <w:bCs/>
          <w:szCs w:val="21"/>
        </w:rPr>
        <w:t>（一）人本管理原理</w:t>
      </w:r>
    </w:p>
    <w:p>
      <w:pPr>
        <w:spacing w:line="360" w:lineRule="auto"/>
        <w:ind w:left="840"/>
        <w:rPr>
          <w:rFonts w:hint="eastAsia" w:ascii="宋体" w:hAnsi="宋体"/>
          <w:bCs/>
          <w:szCs w:val="21"/>
        </w:rPr>
      </w:pPr>
      <w:r>
        <w:rPr>
          <w:rFonts w:hint="eastAsia" w:ascii="宋体" w:hAnsi="宋体"/>
          <w:bCs/>
          <w:szCs w:val="21"/>
        </w:rPr>
        <w:t>（二）系统管理原理</w:t>
      </w:r>
    </w:p>
    <w:p>
      <w:pPr>
        <w:spacing w:line="360" w:lineRule="auto"/>
        <w:ind w:left="840"/>
        <w:rPr>
          <w:rFonts w:hint="eastAsia" w:ascii="宋体" w:hAnsi="宋体"/>
          <w:bCs/>
          <w:szCs w:val="21"/>
        </w:rPr>
      </w:pPr>
      <w:r>
        <w:rPr>
          <w:rFonts w:hint="eastAsia" w:ascii="宋体" w:hAnsi="宋体"/>
          <w:bCs/>
          <w:szCs w:val="21"/>
        </w:rPr>
        <w:t>（三）动态管理原理</w:t>
      </w:r>
    </w:p>
    <w:p>
      <w:pPr>
        <w:spacing w:line="360" w:lineRule="auto"/>
        <w:ind w:left="840"/>
        <w:rPr>
          <w:rFonts w:hint="eastAsia" w:ascii="宋体" w:hAnsi="宋体"/>
          <w:bCs/>
          <w:szCs w:val="21"/>
        </w:rPr>
      </w:pPr>
      <w:r>
        <w:rPr>
          <w:rFonts w:hint="eastAsia" w:ascii="宋体" w:hAnsi="宋体"/>
          <w:bCs/>
          <w:szCs w:val="21"/>
        </w:rPr>
        <w:t>（四）管理效益原理</w:t>
      </w:r>
    </w:p>
    <w:p>
      <w:pPr>
        <w:spacing w:line="360" w:lineRule="auto"/>
        <w:ind w:left="840"/>
        <w:rPr>
          <w:rFonts w:hint="eastAsia" w:ascii="宋体" w:hAnsi="宋体"/>
          <w:bCs/>
          <w:szCs w:val="21"/>
        </w:rPr>
      </w:pPr>
      <w:r>
        <w:rPr>
          <w:rFonts w:hint="eastAsia" w:ascii="宋体" w:hAnsi="宋体"/>
          <w:bCs/>
          <w:szCs w:val="21"/>
        </w:rPr>
        <w:t>（五）土地伦理原理</w:t>
      </w:r>
    </w:p>
    <w:p>
      <w:pPr>
        <w:spacing w:line="360" w:lineRule="auto"/>
        <w:ind w:left="420"/>
        <w:rPr>
          <w:rFonts w:hint="eastAsia" w:ascii="宋体" w:hAnsi="宋体"/>
          <w:b/>
          <w:bCs/>
          <w:szCs w:val="21"/>
        </w:rPr>
      </w:pPr>
      <w:r>
        <w:rPr>
          <w:rFonts w:hint="eastAsia" w:ascii="宋体" w:hAnsi="宋体"/>
          <w:b/>
          <w:bCs/>
          <w:szCs w:val="21"/>
        </w:rPr>
        <w:t>三、土地管理的一般过程</w:t>
      </w:r>
    </w:p>
    <w:p>
      <w:pPr>
        <w:spacing w:line="360" w:lineRule="auto"/>
        <w:ind w:left="840"/>
        <w:rPr>
          <w:rFonts w:hint="eastAsia" w:ascii="宋体" w:hAnsi="宋体"/>
          <w:bCs/>
          <w:szCs w:val="21"/>
        </w:rPr>
      </w:pPr>
      <w:r>
        <w:rPr>
          <w:rFonts w:hint="eastAsia" w:ascii="宋体" w:hAnsi="宋体"/>
          <w:bCs/>
          <w:szCs w:val="21"/>
        </w:rPr>
        <w:t>（一）土地管理的主题</w:t>
      </w:r>
    </w:p>
    <w:p>
      <w:pPr>
        <w:spacing w:line="360" w:lineRule="auto"/>
        <w:ind w:left="840"/>
        <w:rPr>
          <w:rFonts w:hint="eastAsia" w:ascii="宋体" w:hAnsi="宋体"/>
          <w:bCs/>
          <w:szCs w:val="21"/>
        </w:rPr>
      </w:pPr>
      <w:r>
        <w:rPr>
          <w:rFonts w:hint="eastAsia" w:ascii="宋体" w:hAnsi="宋体"/>
          <w:bCs/>
          <w:szCs w:val="21"/>
        </w:rPr>
        <w:t>（二）土地管理目标</w:t>
      </w:r>
    </w:p>
    <w:p>
      <w:pPr>
        <w:spacing w:line="360" w:lineRule="auto"/>
        <w:ind w:left="840"/>
        <w:rPr>
          <w:rFonts w:hint="eastAsia" w:ascii="宋体" w:hAnsi="宋体"/>
          <w:bCs/>
          <w:szCs w:val="21"/>
        </w:rPr>
      </w:pPr>
      <w:r>
        <w:rPr>
          <w:rFonts w:hint="eastAsia" w:ascii="宋体" w:hAnsi="宋体"/>
          <w:bCs/>
          <w:szCs w:val="21"/>
        </w:rPr>
        <w:t>（三）土地管理组织结构</w:t>
      </w:r>
    </w:p>
    <w:p>
      <w:pPr>
        <w:spacing w:line="360" w:lineRule="auto"/>
        <w:ind w:left="840"/>
        <w:rPr>
          <w:rFonts w:hint="eastAsia" w:ascii="宋体" w:hAnsi="宋体"/>
          <w:bCs/>
          <w:szCs w:val="21"/>
        </w:rPr>
      </w:pPr>
      <w:r>
        <w:rPr>
          <w:rFonts w:hint="eastAsia" w:ascii="宋体" w:hAnsi="宋体"/>
          <w:bCs/>
          <w:szCs w:val="21"/>
        </w:rPr>
        <w:t>（四）土地管理职能</w:t>
      </w:r>
    </w:p>
    <w:p>
      <w:pPr>
        <w:spacing w:line="360" w:lineRule="auto"/>
        <w:ind w:left="840"/>
        <w:rPr>
          <w:rFonts w:hint="eastAsia" w:ascii="宋体" w:hAnsi="宋体"/>
          <w:bCs/>
          <w:szCs w:val="21"/>
        </w:rPr>
      </w:pPr>
      <w:r>
        <w:rPr>
          <w:rFonts w:hint="eastAsia" w:ascii="宋体" w:hAnsi="宋体"/>
          <w:bCs/>
          <w:szCs w:val="21"/>
        </w:rPr>
        <w:t>（五）土地管理的监督调控</w:t>
      </w:r>
    </w:p>
    <w:p>
      <w:pPr>
        <w:spacing w:line="360" w:lineRule="auto"/>
        <w:ind w:left="420"/>
        <w:rPr>
          <w:rFonts w:hint="eastAsia" w:ascii="宋体" w:hAnsi="宋体"/>
          <w:b/>
          <w:bCs/>
          <w:szCs w:val="21"/>
        </w:rPr>
      </w:pPr>
      <w:r>
        <w:rPr>
          <w:rFonts w:hint="eastAsia" w:ascii="宋体" w:hAnsi="宋体"/>
          <w:b/>
          <w:bCs/>
          <w:szCs w:val="21"/>
        </w:rPr>
        <w:t>四、地籍管理</w:t>
      </w:r>
    </w:p>
    <w:p>
      <w:pPr>
        <w:spacing w:line="360" w:lineRule="auto"/>
        <w:ind w:left="840"/>
        <w:rPr>
          <w:rFonts w:hint="eastAsia" w:ascii="宋体" w:hAnsi="宋体"/>
          <w:bCs/>
          <w:szCs w:val="21"/>
        </w:rPr>
      </w:pPr>
      <w:r>
        <w:rPr>
          <w:rFonts w:hint="eastAsia" w:ascii="宋体" w:hAnsi="宋体"/>
          <w:bCs/>
          <w:szCs w:val="21"/>
        </w:rPr>
        <w:t>（一）地籍管理基本概述</w:t>
      </w:r>
    </w:p>
    <w:p>
      <w:pPr>
        <w:spacing w:line="360" w:lineRule="auto"/>
        <w:ind w:left="840"/>
        <w:rPr>
          <w:rFonts w:hint="eastAsia" w:ascii="宋体" w:hAnsi="宋体"/>
          <w:bCs/>
          <w:szCs w:val="21"/>
        </w:rPr>
      </w:pPr>
      <w:r>
        <w:rPr>
          <w:rFonts w:hint="eastAsia" w:ascii="宋体" w:hAnsi="宋体"/>
          <w:bCs/>
          <w:szCs w:val="21"/>
        </w:rPr>
        <w:t>（二）土地调查</w:t>
      </w:r>
    </w:p>
    <w:p>
      <w:pPr>
        <w:spacing w:line="360" w:lineRule="auto"/>
        <w:ind w:left="840"/>
        <w:rPr>
          <w:rFonts w:hint="eastAsia" w:ascii="宋体" w:hAnsi="宋体"/>
          <w:bCs/>
          <w:szCs w:val="21"/>
        </w:rPr>
      </w:pPr>
      <w:r>
        <w:rPr>
          <w:rFonts w:hint="eastAsia" w:ascii="宋体" w:hAnsi="宋体"/>
          <w:bCs/>
          <w:szCs w:val="21"/>
        </w:rPr>
        <w:t>（三）土地分等定级</w:t>
      </w:r>
    </w:p>
    <w:p>
      <w:pPr>
        <w:spacing w:line="360" w:lineRule="auto"/>
        <w:ind w:left="840"/>
        <w:rPr>
          <w:rFonts w:hint="eastAsia" w:ascii="宋体" w:hAnsi="宋体"/>
          <w:bCs/>
          <w:szCs w:val="21"/>
        </w:rPr>
      </w:pPr>
      <w:r>
        <w:rPr>
          <w:rFonts w:hint="eastAsia" w:ascii="宋体" w:hAnsi="宋体"/>
          <w:bCs/>
          <w:szCs w:val="21"/>
        </w:rPr>
        <w:t>（四）土地登记</w:t>
      </w:r>
    </w:p>
    <w:p>
      <w:pPr>
        <w:spacing w:line="360" w:lineRule="auto"/>
        <w:ind w:left="840"/>
        <w:rPr>
          <w:rFonts w:hint="eastAsia" w:ascii="宋体" w:hAnsi="宋体"/>
          <w:bCs/>
          <w:szCs w:val="21"/>
        </w:rPr>
      </w:pPr>
      <w:r>
        <w:rPr>
          <w:rFonts w:hint="eastAsia" w:ascii="宋体" w:hAnsi="宋体"/>
          <w:bCs/>
          <w:szCs w:val="21"/>
        </w:rPr>
        <w:t>（五）土地统计</w:t>
      </w:r>
    </w:p>
    <w:p>
      <w:pPr>
        <w:spacing w:line="360" w:lineRule="auto"/>
        <w:ind w:left="840"/>
        <w:rPr>
          <w:rFonts w:hint="eastAsia" w:ascii="宋体" w:hAnsi="宋体"/>
          <w:bCs/>
          <w:szCs w:val="21"/>
        </w:rPr>
      </w:pPr>
      <w:r>
        <w:rPr>
          <w:rFonts w:hint="eastAsia" w:ascii="宋体" w:hAnsi="宋体"/>
          <w:bCs/>
          <w:szCs w:val="21"/>
        </w:rPr>
        <w:t>（六）地籍档案管理</w:t>
      </w:r>
    </w:p>
    <w:p>
      <w:pPr>
        <w:spacing w:line="360" w:lineRule="auto"/>
        <w:ind w:left="420"/>
        <w:rPr>
          <w:rFonts w:hint="eastAsia" w:ascii="宋体" w:hAnsi="宋体"/>
          <w:b/>
          <w:bCs/>
          <w:szCs w:val="21"/>
        </w:rPr>
      </w:pPr>
      <w:r>
        <w:rPr>
          <w:rFonts w:hint="eastAsia" w:ascii="宋体" w:hAnsi="宋体"/>
          <w:b/>
          <w:bCs/>
          <w:szCs w:val="21"/>
        </w:rPr>
        <w:t>五、土地权属管理</w:t>
      </w:r>
    </w:p>
    <w:p>
      <w:pPr>
        <w:spacing w:line="360" w:lineRule="auto"/>
        <w:ind w:left="840"/>
        <w:rPr>
          <w:rFonts w:hint="eastAsia" w:ascii="宋体" w:hAnsi="宋体"/>
          <w:bCs/>
          <w:szCs w:val="21"/>
        </w:rPr>
      </w:pPr>
      <w:r>
        <w:rPr>
          <w:rFonts w:hint="eastAsia" w:ascii="宋体" w:hAnsi="宋体"/>
          <w:bCs/>
          <w:szCs w:val="21"/>
        </w:rPr>
        <w:t>（一）土地制度与土地产权</w:t>
      </w:r>
    </w:p>
    <w:p>
      <w:pPr>
        <w:spacing w:line="360" w:lineRule="auto"/>
        <w:ind w:left="840"/>
        <w:rPr>
          <w:rFonts w:hint="eastAsia" w:ascii="宋体" w:hAnsi="宋体"/>
          <w:bCs/>
          <w:szCs w:val="21"/>
        </w:rPr>
      </w:pPr>
      <w:r>
        <w:rPr>
          <w:rFonts w:hint="eastAsia" w:ascii="宋体" w:hAnsi="宋体"/>
          <w:bCs/>
          <w:szCs w:val="21"/>
        </w:rPr>
        <w:t>（二）土地权属管理任务与内容</w:t>
      </w:r>
    </w:p>
    <w:p>
      <w:pPr>
        <w:spacing w:line="360" w:lineRule="auto"/>
        <w:ind w:left="840"/>
        <w:rPr>
          <w:rFonts w:hint="eastAsia" w:ascii="宋体" w:hAnsi="宋体"/>
          <w:bCs/>
          <w:szCs w:val="21"/>
        </w:rPr>
      </w:pPr>
      <w:r>
        <w:rPr>
          <w:rFonts w:hint="eastAsia" w:ascii="宋体" w:hAnsi="宋体"/>
          <w:bCs/>
          <w:szCs w:val="21"/>
        </w:rPr>
        <w:t>（三）土地所有权与使用权</w:t>
      </w:r>
    </w:p>
    <w:p>
      <w:pPr>
        <w:spacing w:line="360" w:lineRule="auto"/>
        <w:ind w:left="840"/>
        <w:rPr>
          <w:rFonts w:hint="eastAsia" w:ascii="宋体" w:hAnsi="宋体"/>
          <w:bCs/>
          <w:szCs w:val="21"/>
        </w:rPr>
      </w:pPr>
      <w:r>
        <w:rPr>
          <w:rFonts w:hint="eastAsia" w:ascii="宋体" w:hAnsi="宋体"/>
          <w:bCs/>
          <w:szCs w:val="21"/>
        </w:rPr>
        <w:t>（四）城镇国有土地使用权确认与流转管理</w:t>
      </w:r>
    </w:p>
    <w:p>
      <w:pPr>
        <w:spacing w:line="360" w:lineRule="auto"/>
        <w:ind w:left="840"/>
        <w:rPr>
          <w:rFonts w:hint="eastAsia" w:ascii="宋体" w:hAnsi="宋体"/>
          <w:bCs/>
          <w:szCs w:val="21"/>
        </w:rPr>
      </w:pPr>
      <w:r>
        <w:rPr>
          <w:rFonts w:hint="eastAsia" w:ascii="宋体" w:hAnsi="宋体"/>
          <w:bCs/>
          <w:szCs w:val="21"/>
        </w:rPr>
        <w:t>（五）农村集体土地所有权、使用权的确认与流转管理</w:t>
      </w:r>
    </w:p>
    <w:p>
      <w:pPr>
        <w:spacing w:line="360" w:lineRule="auto"/>
        <w:ind w:left="840"/>
        <w:rPr>
          <w:rFonts w:hint="eastAsia" w:ascii="宋体" w:hAnsi="宋体"/>
          <w:bCs/>
          <w:szCs w:val="21"/>
        </w:rPr>
      </w:pPr>
      <w:r>
        <w:rPr>
          <w:rFonts w:hint="eastAsia" w:ascii="宋体" w:hAnsi="宋体"/>
          <w:bCs/>
          <w:szCs w:val="21"/>
        </w:rPr>
        <w:t>（六）土地征收</w:t>
      </w:r>
    </w:p>
    <w:p>
      <w:pPr>
        <w:spacing w:line="360" w:lineRule="auto"/>
        <w:ind w:left="840"/>
        <w:rPr>
          <w:rFonts w:hint="eastAsia" w:ascii="宋体" w:hAnsi="宋体"/>
          <w:bCs/>
          <w:szCs w:val="21"/>
        </w:rPr>
      </w:pPr>
      <w:r>
        <w:rPr>
          <w:rFonts w:hint="eastAsia" w:ascii="宋体" w:hAnsi="宋体"/>
          <w:bCs/>
          <w:szCs w:val="21"/>
        </w:rPr>
        <w:t>（七）土地权属纠纷调处</w:t>
      </w:r>
    </w:p>
    <w:p>
      <w:pPr>
        <w:spacing w:line="360" w:lineRule="auto"/>
        <w:ind w:left="420"/>
        <w:rPr>
          <w:rFonts w:hint="eastAsia" w:ascii="宋体" w:hAnsi="宋体"/>
          <w:b/>
          <w:bCs/>
          <w:szCs w:val="21"/>
        </w:rPr>
      </w:pPr>
      <w:r>
        <w:rPr>
          <w:rFonts w:hint="eastAsia" w:ascii="宋体" w:hAnsi="宋体"/>
          <w:b/>
          <w:bCs/>
          <w:szCs w:val="21"/>
        </w:rPr>
        <w:t>六、土地利用管理</w:t>
      </w:r>
    </w:p>
    <w:p>
      <w:pPr>
        <w:spacing w:line="360" w:lineRule="auto"/>
        <w:ind w:left="840"/>
        <w:rPr>
          <w:rFonts w:hint="eastAsia" w:ascii="宋体" w:hAnsi="宋体"/>
          <w:bCs/>
          <w:szCs w:val="21"/>
        </w:rPr>
      </w:pPr>
      <w:r>
        <w:rPr>
          <w:rFonts w:hint="eastAsia" w:ascii="宋体" w:hAnsi="宋体"/>
          <w:bCs/>
          <w:szCs w:val="21"/>
        </w:rPr>
        <w:t>（一）土地利用管理理论依据</w:t>
      </w:r>
    </w:p>
    <w:p>
      <w:pPr>
        <w:spacing w:line="360" w:lineRule="auto"/>
        <w:ind w:left="840"/>
        <w:rPr>
          <w:rFonts w:hint="eastAsia" w:ascii="宋体" w:hAnsi="宋体"/>
          <w:bCs/>
          <w:szCs w:val="21"/>
        </w:rPr>
      </w:pPr>
      <w:r>
        <w:rPr>
          <w:rFonts w:hint="eastAsia" w:ascii="宋体" w:hAnsi="宋体"/>
          <w:bCs/>
          <w:szCs w:val="21"/>
        </w:rPr>
        <w:t>（二）土地利用与土地利用管理</w:t>
      </w:r>
    </w:p>
    <w:p>
      <w:pPr>
        <w:spacing w:line="360" w:lineRule="auto"/>
        <w:ind w:left="840"/>
        <w:rPr>
          <w:rFonts w:hint="eastAsia" w:ascii="宋体" w:hAnsi="宋体"/>
          <w:bCs/>
          <w:szCs w:val="21"/>
        </w:rPr>
      </w:pPr>
      <w:r>
        <w:rPr>
          <w:rFonts w:hint="eastAsia" w:ascii="宋体" w:hAnsi="宋体"/>
          <w:bCs/>
          <w:szCs w:val="21"/>
        </w:rPr>
        <w:t>（三）农用地利用管理</w:t>
      </w:r>
    </w:p>
    <w:p>
      <w:pPr>
        <w:spacing w:line="360" w:lineRule="auto"/>
        <w:ind w:left="840"/>
        <w:rPr>
          <w:rFonts w:hint="eastAsia" w:ascii="宋体" w:hAnsi="宋体"/>
          <w:bCs/>
          <w:szCs w:val="21"/>
        </w:rPr>
      </w:pPr>
      <w:r>
        <w:rPr>
          <w:rFonts w:hint="eastAsia" w:ascii="宋体" w:hAnsi="宋体"/>
          <w:bCs/>
          <w:szCs w:val="21"/>
        </w:rPr>
        <w:t>（四）建设用地、未利用地开发利用管理</w:t>
      </w:r>
    </w:p>
    <w:p>
      <w:pPr>
        <w:spacing w:line="360" w:lineRule="auto"/>
        <w:ind w:left="840"/>
        <w:rPr>
          <w:rFonts w:hint="eastAsia" w:ascii="宋体" w:hAnsi="宋体"/>
          <w:bCs/>
          <w:szCs w:val="21"/>
        </w:rPr>
      </w:pPr>
      <w:r>
        <w:rPr>
          <w:rFonts w:hint="eastAsia" w:ascii="宋体" w:hAnsi="宋体"/>
          <w:bCs/>
          <w:szCs w:val="21"/>
        </w:rPr>
        <w:t>（五）土地利用生态响应及管理</w:t>
      </w:r>
    </w:p>
    <w:p>
      <w:pPr>
        <w:spacing w:line="360" w:lineRule="auto"/>
        <w:ind w:left="420"/>
        <w:rPr>
          <w:rFonts w:hint="eastAsia" w:ascii="宋体" w:hAnsi="宋体"/>
          <w:bCs/>
          <w:szCs w:val="21"/>
        </w:rPr>
      </w:pPr>
      <w:r>
        <w:rPr>
          <w:rFonts w:hint="eastAsia" w:ascii="宋体" w:hAnsi="宋体"/>
          <w:bCs/>
          <w:szCs w:val="21"/>
        </w:rPr>
        <w:t>（六）实施土地利用管理的主要手段</w:t>
      </w:r>
    </w:p>
    <w:p>
      <w:pPr>
        <w:spacing w:line="360" w:lineRule="auto"/>
        <w:ind w:left="420"/>
        <w:rPr>
          <w:rFonts w:hint="eastAsia" w:ascii="宋体" w:hAnsi="宋体"/>
          <w:b/>
          <w:bCs/>
          <w:szCs w:val="21"/>
        </w:rPr>
      </w:pPr>
      <w:r>
        <w:rPr>
          <w:rFonts w:hint="eastAsia" w:ascii="宋体" w:hAnsi="宋体"/>
          <w:b/>
          <w:bCs/>
          <w:szCs w:val="21"/>
        </w:rPr>
        <w:t>七、土地市场管理</w:t>
      </w:r>
    </w:p>
    <w:p>
      <w:pPr>
        <w:spacing w:line="360" w:lineRule="auto"/>
        <w:ind w:left="840"/>
        <w:rPr>
          <w:rFonts w:hint="eastAsia" w:ascii="宋体" w:hAnsi="宋体"/>
          <w:bCs/>
          <w:szCs w:val="21"/>
        </w:rPr>
      </w:pPr>
      <w:r>
        <w:rPr>
          <w:rFonts w:hint="eastAsia" w:ascii="宋体" w:hAnsi="宋体"/>
          <w:bCs/>
          <w:szCs w:val="21"/>
        </w:rPr>
        <w:t>（一）土地市场管理概述</w:t>
      </w:r>
    </w:p>
    <w:p>
      <w:pPr>
        <w:spacing w:line="360" w:lineRule="auto"/>
        <w:ind w:left="840"/>
        <w:rPr>
          <w:rFonts w:hint="eastAsia" w:ascii="宋体" w:hAnsi="宋体"/>
          <w:bCs/>
          <w:szCs w:val="21"/>
        </w:rPr>
      </w:pPr>
      <w:r>
        <w:rPr>
          <w:rFonts w:hint="eastAsia" w:ascii="宋体" w:hAnsi="宋体"/>
          <w:bCs/>
          <w:szCs w:val="21"/>
        </w:rPr>
        <w:t>（二）城市土地市场供需调控与管理</w:t>
      </w:r>
    </w:p>
    <w:p>
      <w:pPr>
        <w:spacing w:line="360" w:lineRule="auto"/>
        <w:ind w:left="840"/>
        <w:rPr>
          <w:rFonts w:hint="eastAsia" w:ascii="宋体" w:hAnsi="宋体"/>
          <w:bCs/>
          <w:szCs w:val="21"/>
        </w:rPr>
      </w:pPr>
      <w:r>
        <w:rPr>
          <w:rFonts w:hint="eastAsia" w:ascii="宋体" w:hAnsi="宋体"/>
          <w:bCs/>
          <w:szCs w:val="21"/>
        </w:rPr>
        <w:t>（三）城市土地市场价格管理</w:t>
      </w:r>
    </w:p>
    <w:p>
      <w:pPr>
        <w:spacing w:line="360" w:lineRule="auto"/>
        <w:ind w:left="840"/>
        <w:rPr>
          <w:rFonts w:hint="eastAsia" w:ascii="宋体" w:hAnsi="宋体"/>
          <w:bCs/>
          <w:szCs w:val="21"/>
        </w:rPr>
      </w:pPr>
      <w:r>
        <w:rPr>
          <w:rFonts w:hint="eastAsia" w:ascii="宋体" w:hAnsi="宋体"/>
          <w:bCs/>
          <w:szCs w:val="21"/>
        </w:rPr>
        <w:t>（四）城市土地市场微观管理</w:t>
      </w:r>
    </w:p>
    <w:p>
      <w:pPr>
        <w:spacing w:line="360" w:lineRule="auto"/>
        <w:ind w:left="840"/>
        <w:rPr>
          <w:rFonts w:hint="eastAsia" w:ascii="宋体" w:hAnsi="宋体"/>
          <w:bCs/>
          <w:szCs w:val="21"/>
        </w:rPr>
      </w:pPr>
      <w:r>
        <w:rPr>
          <w:rFonts w:hint="eastAsia" w:ascii="宋体" w:hAnsi="宋体"/>
          <w:bCs/>
          <w:szCs w:val="21"/>
        </w:rPr>
        <w:t>（五）土地税收管理</w:t>
      </w:r>
    </w:p>
    <w:p>
      <w:pPr>
        <w:spacing w:line="360" w:lineRule="auto"/>
        <w:ind w:left="840"/>
        <w:rPr>
          <w:rFonts w:hint="eastAsia" w:ascii="宋体" w:hAnsi="宋体"/>
          <w:bCs/>
          <w:szCs w:val="21"/>
        </w:rPr>
      </w:pPr>
      <w:r>
        <w:rPr>
          <w:rFonts w:hint="eastAsia" w:ascii="宋体" w:hAnsi="宋体"/>
          <w:bCs/>
          <w:szCs w:val="21"/>
        </w:rPr>
        <w:t>（六）农村土地市场管理</w:t>
      </w:r>
    </w:p>
    <w:p>
      <w:pPr>
        <w:spacing w:line="360" w:lineRule="auto"/>
        <w:ind w:left="420"/>
        <w:rPr>
          <w:rFonts w:hint="eastAsia" w:ascii="宋体" w:hAnsi="宋体"/>
          <w:b/>
          <w:bCs/>
          <w:szCs w:val="21"/>
        </w:rPr>
      </w:pPr>
      <w:r>
        <w:rPr>
          <w:rFonts w:hint="eastAsia" w:ascii="宋体" w:hAnsi="宋体"/>
          <w:b/>
          <w:bCs/>
          <w:szCs w:val="21"/>
        </w:rPr>
        <w:t>八、土地信息管理</w:t>
      </w:r>
    </w:p>
    <w:p>
      <w:pPr>
        <w:spacing w:line="360" w:lineRule="auto"/>
        <w:ind w:left="840"/>
        <w:rPr>
          <w:rFonts w:hint="eastAsia" w:ascii="宋体" w:hAnsi="宋体"/>
          <w:bCs/>
          <w:szCs w:val="21"/>
        </w:rPr>
      </w:pPr>
      <w:r>
        <w:rPr>
          <w:rFonts w:hint="eastAsia" w:ascii="宋体" w:hAnsi="宋体"/>
          <w:bCs/>
          <w:szCs w:val="21"/>
        </w:rPr>
        <w:t>（一）土地信息与土地数据</w:t>
      </w:r>
    </w:p>
    <w:p>
      <w:pPr>
        <w:spacing w:line="360" w:lineRule="auto"/>
        <w:ind w:left="840"/>
        <w:rPr>
          <w:rFonts w:hint="eastAsia" w:ascii="宋体" w:hAnsi="宋体"/>
          <w:bCs/>
          <w:szCs w:val="21"/>
        </w:rPr>
      </w:pPr>
      <w:r>
        <w:rPr>
          <w:rFonts w:hint="eastAsia" w:ascii="宋体" w:hAnsi="宋体"/>
          <w:bCs/>
          <w:szCs w:val="21"/>
        </w:rPr>
        <w:t>（二）土地信息的数据采集、处理与挖掘</w:t>
      </w:r>
    </w:p>
    <w:p>
      <w:pPr>
        <w:spacing w:line="360" w:lineRule="auto"/>
        <w:ind w:left="840"/>
        <w:rPr>
          <w:rFonts w:hint="eastAsia" w:ascii="宋体" w:hAnsi="宋体"/>
          <w:bCs/>
          <w:szCs w:val="21"/>
        </w:rPr>
      </w:pPr>
      <w:r>
        <w:rPr>
          <w:rFonts w:hint="eastAsia" w:ascii="宋体" w:hAnsi="宋体"/>
          <w:bCs/>
          <w:szCs w:val="21"/>
        </w:rPr>
        <w:t>（三）土地信息管理与土地管理信息化</w:t>
      </w:r>
    </w:p>
    <w:p>
      <w:pPr>
        <w:spacing w:line="360" w:lineRule="auto"/>
        <w:ind w:left="840"/>
        <w:rPr>
          <w:rFonts w:hint="eastAsia" w:ascii="宋体" w:hAnsi="宋体"/>
          <w:bCs/>
          <w:szCs w:val="21"/>
        </w:rPr>
      </w:pPr>
      <w:r>
        <w:rPr>
          <w:rFonts w:hint="eastAsia" w:ascii="宋体" w:hAnsi="宋体"/>
          <w:bCs/>
          <w:szCs w:val="21"/>
        </w:rPr>
        <w:t>（四）土地管理信息系统</w:t>
      </w:r>
    </w:p>
    <w:p>
      <w:pPr>
        <w:spacing w:line="360" w:lineRule="auto"/>
        <w:ind w:left="840"/>
        <w:rPr>
          <w:rFonts w:hint="eastAsia" w:ascii="宋体" w:hAnsi="宋体"/>
          <w:bCs/>
          <w:szCs w:val="21"/>
        </w:rPr>
      </w:pPr>
      <w:r>
        <w:rPr>
          <w:rFonts w:hint="eastAsia" w:ascii="宋体" w:hAnsi="宋体"/>
          <w:bCs/>
          <w:szCs w:val="21"/>
        </w:rPr>
        <w:t>（五）土地管理信息系统的建立</w:t>
      </w:r>
    </w:p>
    <w:p>
      <w:pPr>
        <w:spacing w:line="360" w:lineRule="auto"/>
        <w:ind w:left="840"/>
        <w:rPr>
          <w:rFonts w:hint="eastAsia" w:ascii="宋体" w:hAnsi="宋体"/>
          <w:bCs/>
          <w:szCs w:val="21"/>
        </w:rPr>
      </w:pPr>
      <w:r>
        <w:rPr>
          <w:rFonts w:hint="eastAsia" w:ascii="宋体" w:hAnsi="宋体"/>
          <w:bCs/>
          <w:szCs w:val="21"/>
        </w:rPr>
        <w:t>（六）中国土地信息化建设</w:t>
      </w:r>
    </w:p>
    <w:p>
      <w:pPr>
        <w:spacing w:line="360" w:lineRule="auto"/>
        <w:ind w:left="420"/>
        <w:rPr>
          <w:rFonts w:hint="eastAsia" w:ascii="宋体" w:hAnsi="宋体"/>
          <w:b/>
          <w:bCs/>
          <w:szCs w:val="21"/>
        </w:rPr>
      </w:pPr>
      <w:r>
        <w:rPr>
          <w:rFonts w:hint="eastAsia" w:ascii="宋体" w:hAnsi="宋体"/>
          <w:b/>
          <w:bCs/>
          <w:szCs w:val="21"/>
        </w:rPr>
        <w:t>九、境外土地管理概况</w:t>
      </w:r>
    </w:p>
    <w:p>
      <w:pPr>
        <w:spacing w:line="360" w:lineRule="auto"/>
        <w:ind w:left="840"/>
        <w:rPr>
          <w:rFonts w:hint="eastAsia" w:ascii="宋体" w:hAnsi="宋体"/>
          <w:bCs/>
          <w:szCs w:val="21"/>
        </w:rPr>
      </w:pPr>
      <w:r>
        <w:rPr>
          <w:rFonts w:hint="eastAsia" w:ascii="宋体" w:hAnsi="宋体"/>
          <w:bCs/>
          <w:szCs w:val="21"/>
        </w:rPr>
        <w:t>（一）中国港台地区土地管理概况</w:t>
      </w:r>
    </w:p>
    <w:p>
      <w:pPr>
        <w:spacing w:line="360" w:lineRule="auto"/>
        <w:ind w:left="840"/>
        <w:rPr>
          <w:rFonts w:hint="eastAsia" w:ascii="宋体" w:hAnsi="宋体"/>
          <w:bCs/>
          <w:szCs w:val="21"/>
        </w:rPr>
      </w:pPr>
      <w:r>
        <w:rPr>
          <w:rFonts w:hint="eastAsia" w:ascii="宋体" w:hAnsi="宋体"/>
          <w:bCs/>
          <w:szCs w:val="21"/>
        </w:rPr>
        <w:t>（二）国外土地管理概况</w:t>
      </w:r>
    </w:p>
    <w:p>
      <w:pPr>
        <w:spacing w:line="360" w:lineRule="auto"/>
        <w:ind w:left="420"/>
        <w:rPr>
          <w:rFonts w:hint="eastAsia" w:ascii="宋体" w:hAnsi="宋体"/>
          <w:b/>
          <w:bCs/>
          <w:szCs w:val="21"/>
        </w:rPr>
      </w:pPr>
      <w:r>
        <w:rPr>
          <w:rFonts w:hint="eastAsia" w:ascii="宋体" w:hAnsi="宋体"/>
          <w:b/>
          <w:bCs/>
          <w:szCs w:val="21"/>
        </w:rPr>
        <w:t>十、土地管理案例分析、操作实务</w:t>
      </w:r>
    </w:p>
    <w:p>
      <w:pPr>
        <w:spacing w:line="360" w:lineRule="auto"/>
        <w:ind w:left="840" w:leftChars="400"/>
        <w:rPr>
          <w:rFonts w:hint="eastAsia" w:ascii="宋体" w:hAnsi="宋体"/>
          <w:bCs/>
          <w:szCs w:val="21"/>
        </w:rPr>
      </w:pPr>
      <w:r>
        <w:rPr>
          <w:rFonts w:hint="eastAsia" w:ascii="宋体" w:hAnsi="宋体"/>
          <w:bCs/>
          <w:szCs w:val="21"/>
        </w:rPr>
        <w:t>（一）集体经营性建设用地入市改革</w:t>
      </w:r>
    </w:p>
    <w:p>
      <w:pPr>
        <w:spacing w:line="360" w:lineRule="auto"/>
        <w:ind w:left="840"/>
        <w:rPr>
          <w:rFonts w:hint="eastAsia" w:ascii="宋体" w:hAnsi="宋体"/>
          <w:bCs/>
          <w:szCs w:val="21"/>
        </w:rPr>
      </w:pPr>
      <w:r>
        <w:rPr>
          <w:rFonts w:hint="eastAsia" w:ascii="宋体" w:hAnsi="宋体"/>
          <w:bCs/>
          <w:szCs w:val="21"/>
        </w:rPr>
        <w:t>（二）土地征收制度改革</w:t>
      </w:r>
    </w:p>
    <w:p>
      <w:pPr>
        <w:spacing w:line="360" w:lineRule="auto"/>
        <w:ind w:left="840"/>
        <w:rPr>
          <w:rFonts w:hint="eastAsia" w:ascii="宋体" w:hAnsi="宋体"/>
          <w:bCs/>
          <w:szCs w:val="21"/>
        </w:rPr>
      </w:pPr>
      <w:r>
        <w:rPr>
          <w:rFonts w:hint="eastAsia" w:ascii="宋体" w:hAnsi="宋体"/>
          <w:bCs/>
          <w:szCs w:val="21"/>
        </w:rPr>
        <w:t>（三）农村宅基地制度改革</w:t>
      </w:r>
    </w:p>
    <w:p>
      <w:pPr>
        <w:spacing w:line="360" w:lineRule="auto"/>
        <w:ind w:left="840"/>
        <w:rPr>
          <w:rFonts w:hint="eastAsia" w:ascii="宋体" w:hAnsi="宋体"/>
          <w:bCs/>
          <w:szCs w:val="21"/>
        </w:rPr>
      </w:pPr>
      <w:r>
        <w:rPr>
          <w:rFonts w:hint="eastAsia" w:ascii="宋体" w:hAnsi="宋体"/>
          <w:bCs/>
          <w:szCs w:val="21"/>
        </w:rPr>
        <w:t>（三）城市用地扩张与调控机制</w:t>
      </w:r>
    </w:p>
    <w:p>
      <w:pPr>
        <w:spacing w:line="360" w:lineRule="auto"/>
        <w:ind w:left="840"/>
        <w:rPr>
          <w:rFonts w:hint="eastAsia" w:ascii="宋体" w:hAnsi="宋体"/>
          <w:bCs/>
          <w:szCs w:val="21"/>
        </w:rPr>
      </w:pPr>
      <w:r>
        <w:rPr>
          <w:rFonts w:hint="eastAsia" w:ascii="宋体" w:hAnsi="宋体"/>
          <w:bCs/>
          <w:szCs w:val="21"/>
        </w:rPr>
        <w:t>（四）农地非市场价值研究</w:t>
      </w:r>
    </w:p>
    <w:p>
      <w:pPr>
        <w:spacing w:line="360" w:lineRule="auto"/>
        <w:ind w:left="420" w:leftChars="200"/>
        <w:rPr>
          <w:rFonts w:hint="eastAsia" w:ascii="宋体" w:hAnsi="宋体"/>
          <w:b/>
          <w:bCs/>
          <w:szCs w:val="21"/>
        </w:rPr>
      </w:pPr>
      <w:r>
        <w:rPr>
          <w:rFonts w:hint="eastAsia" w:ascii="宋体" w:hAnsi="宋体"/>
          <w:b/>
          <w:bCs/>
          <w:szCs w:val="21"/>
        </w:rPr>
        <w:t>十一、土地利用规划总论</w:t>
      </w:r>
    </w:p>
    <w:p>
      <w:pPr>
        <w:spacing w:line="360" w:lineRule="auto"/>
        <w:ind w:left="840"/>
        <w:rPr>
          <w:rFonts w:hint="eastAsia" w:ascii="宋体" w:hAnsi="宋体"/>
          <w:bCs/>
          <w:szCs w:val="21"/>
        </w:rPr>
      </w:pPr>
      <w:r>
        <w:rPr>
          <w:rFonts w:hint="eastAsia" w:ascii="宋体" w:hAnsi="宋体"/>
          <w:bCs/>
          <w:szCs w:val="21"/>
        </w:rPr>
        <w:t>（一）土地利用规划概述</w:t>
      </w:r>
    </w:p>
    <w:p>
      <w:pPr>
        <w:spacing w:line="360" w:lineRule="auto"/>
        <w:ind w:left="840"/>
        <w:rPr>
          <w:rFonts w:hint="eastAsia" w:ascii="宋体" w:hAnsi="宋体"/>
          <w:bCs/>
          <w:szCs w:val="21"/>
        </w:rPr>
      </w:pPr>
      <w:r>
        <w:rPr>
          <w:rFonts w:hint="eastAsia" w:ascii="宋体" w:hAnsi="宋体"/>
          <w:bCs/>
          <w:szCs w:val="21"/>
        </w:rPr>
        <w:t>（二）土地利用规划的理论和原则</w:t>
      </w:r>
    </w:p>
    <w:p>
      <w:pPr>
        <w:spacing w:line="360" w:lineRule="auto"/>
        <w:ind w:left="840"/>
        <w:rPr>
          <w:rFonts w:hint="eastAsia" w:ascii="宋体" w:hAnsi="宋体"/>
          <w:bCs/>
          <w:szCs w:val="21"/>
        </w:rPr>
      </w:pPr>
      <w:r>
        <w:rPr>
          <w:rFonts w:hint="eastAsia" w:ascii="宋体" w:hAnsi="宋体"/>
          <w:bCs/>
          <w:szCs w:val="21"/>
        </w:rPr>
        <w:t>（三）国土的空间规划体系</w:t>
      </w:r>
    </w:p>
    <w:p>
      <w:pPr>
        <w:spacing w:line="360" w:lineRule="auto"/>
        <w:ind w:left="420" w:leftChars="200"/>
        <w:rPr>
          <w:rFonts w:hint="eastAsia" w:ascii="宋体" w:hAnsi="宋体"/>
          <w:b/>
          <w:bCs/>
          <w:szCs w:val="21"/>
        </w:rPr>
      </w:pPr>
      <w:r>
        <w:rPr>
          <w:rFonts w:hint="eastAsia" w:ascii="宋体" w:hAnsi="宋体"/>
          <w:b/>
          <w:bCs/>
          <w:szCs w:val="21"/>
        </w:rPr>
        <w:t>十二、土地利用总体规划</w:t>
      </w:r>
    </w:p>
    <w:p>
      <w:pPr>
        <w:spacing w:line="360" w:lineRule="auto"/>
        <w:ind w:left="840"/>
        <w:rPr>
          <w:rFonts w:hint="eastAsia" w:ascii="宋体" w:hAnsi="宋体"/>
          <w:bCs/>
          <w:szCs w:val="21"/>
        </w:rPr>
      </w:pPr>
      <w:r>
        <w:rPr>
          <w:rFonts w:hint="eastAsia" w:ascii="宋体" w:hAnsi="宋体"/>
          <w:bCs/>
          <w:szCs w:val="21"/>
        </w:rPr>
        <w:t>（一）土地利用总体规划概述</w:t>
      </w:r>
    </w:p>
    <w:p>
      <w:pPr>
        <w:spacing w:line="360" w:lineRule="auto"/>
        <w:ind w:left="840"/>
        <w:rPr>
          <w:rFonts w:hint="eastAsia" w:ascii="宋体" w:hAnsi="宋体"/>
          <w:bCs/>
          <w:szCs w:val="21"/>
        </w:rPr>
      </w:pPr>
      <w:r>
        <w:rPr>
          <w:rFonts w:hint="eastAsia" w:ascii="宋体" w:hAnsi="宋体"/>
          <w:bCs/>
          <w:szCs w:val="21"/>
        </w:rPr>
        <w:t>（二）土地供给量预测</w:t>
      </w:r>
    </w:p>
    <w:p>
      <w:pPr>
        <w:spacing w:line="360" w:lineRule="auto"/>
        <w:ind w:left="840"/>
        <w:rPr>
          <w:rFonts w:hint="eastAsia" w:ascii="宋体" w:hAnsi="宋体"/>
          <w:bCs/>
          <w:szCs w:val="21"/>
        </w:rPr>
      </w:pPr>
      <w:r>
        <w:rPr>
          <w:rFonts w:hint="eastAsia" w:ascii="宋体" w:hAnsi="宋体"/>
          <w:bCs/>
          <w:szCs w:val="21"/>
        </w:rPr>
        <w:t>（三）土地需求量预测</w:t>
      </w:r>
    </w:p>
    <w:p>
      <w:pPr>
        <w:spacing w:line="360" w:lineRule="auto"/>
        <w:ind w:left="840"/>
        <w:rPr>
          <w:rFonts w:hint="eastAsia" w:ascii="宋体" w:hAnsi="宋体"/>
          <w:bCs/>
          <w:szCs w:val="21"/>
        </w:rPr>
      </w:pPr>
      <w:r>
        <w:rPr>
          <w:rFonts w:hint="eastAsia" w:ascii="宋体" w:hAnsi="宋体"/>
          <w:bCs/>
          <w:szCs w:val="21"/>
        </w:rPr>
        <w:t>（四）土地利用结构与布局</w:t>
      </w:r>
    </w:p>
    <w:p>
      <w:pPr>
        <w:spacing w:line="360" w:lineRule="auto"/>
        <w:ind w:left="420" w:leftChars="200"/>
        <w:rPr>
          <w:rFonts w:hint="eastAsia" w:ascii="宋体" w:hAnsi="宋体"/>
          <w:b/>
          <w:bCs/>
          <w:szCs w:val="21"/>
        </w:rPr>
      </w:pPr>
      <w:r>
        <w:rPr>
          <w:rFonts w:hint="eastAsia" w:ascii="宋体" w:hAnsi="宋体"/>
          <w:b/>
          <w:bCs/>
          <w:szCs w:val="21"/>
        </w:rPr>
        <w:t>十三、土地利用详细规划和专项规划</w:t>
      </w:r>
    </w:p>
    <w:p>
      <w:pPr>
        <w:spacing w:line="360" w:lineRule="auto"/>
        <w:ind w:left="840"/>
        <w:rPr>
          <w:rFonts w:hint="eastAsia" w:ascii="宋体" w:hAnsi="宋体"/>
          <w:bCs/>
          <w:szCs w:val="21"/>
        </w:rPr>
      </w:pPr>
      <w:r>
        <w:rPr>
          <w:rFonts w:hint="eastAsia" w:ascii="宋体" w:hAnsi="宋体"/>
          <w:b/>
          <w:bCs/>
          <w:szCs w:val="21"/>
        </w:rPr>
        <w:t>（一</w:t>
      </w:r>
      <w:r>
        <w:rPr>
          <w:rFonts w:hint="eastAsia" w:ascii="宋体" w:hAnsi="宋体"/>
          <w:bCs/>
          <w:szCs w:val="21"/>
        </w:rPr>
        <w:t>）居民点用地规划</w:t>
      </w:r>
    </w:p>
    <w:p>
      <w:pPr>
        <w:spacing w:line="360" w:lineRule="auto"/>
        <w:ind w:left="840"/>
        <w:rPr>
          <w:rFonts w:hint="eastAsia" w:ascii="宋体" w:hAnsi="宋体"/>
          <w:bCs/>
          <w:szCs w:val="21"/>
        </w:rPr>
      </w:pPr>
      <w:r>
        <w:rPr>
          <w:rFonts w:hint="eastAsia" w:ascii="宋体" w:hAnsi="宋体"/>
          <w:bCs/>
          <w:szCs w:val="21"/>
        </w:rPr>
        <w:t>（二）交通运输地规划</w:t>
      </w:r>
    </w:p>
    <w:p>
      <w:pPr>
        <w:spacing w:line="360" w:lineRule="auto"/>
        <w:ind w:left="840"/>
        <w:rPr>
          <w:rFonts w:hint="eastAsia" w:ascii="宋体" w:hAnsi="宋体"/>
          <w:bCs/>
          <w:szCs w:val="21"/>
        </w:rPr>
      </w:pPr>
      <w:r>
        <w:rPr>
          <w:rFonts w:hint="eastAsia" w:ascii="宋体" w:hAnsi="宋体"/>
          <w:bCs/>
          <w:szCs w:val="21"/>
        </w:rPr>
        <w:t>（三）水利工程用地规划</w:t>
      </w:r>
    </w:p>
    <w:p>
      <w:pPr>
        <w:spacing w:line="360" w:lineRule="auto"/>
        <w:ind w:left="840"/>
        <w:rPr>
          <w:rFonts w:hint="eastAsia" w:ascii="宋体" w:hAnsi="宋体"/>
          <w:bCs/>
          <w:szCs w:val="21"/>
        </w:rPr>
      </w:pPr>
      <w:r>
        <w:rPr>
          <w:rFonts w:hint="eastAsia" w:ascii="宋体" w:hAnsi="宋体"/>
          <w:bCs/>
          <w:szCs w:val="21"/>
        </w:rPr>
        <w:t>（四）农业用地规划</w:t>
      </w:r>
    </w:p>
    <w:p>
      <w:pPr>
        <w:spacing w:line="360" w:lineRule="auto"/>
        <w:ind w:left="840"/>
        <w:rPr>
          <w:rFonts w:hint="eastAsia" w:ascii="宋体" w:hAnsi="宋体"/>
          <w:bCs/>
          <w:szCs w:val="21"/>
        </w:rPr>
      </w:pPr>
      <w:r>
        <w:rPr>
          <w:rFonts w:hint="eastAsia" w:ascii="宋体" w:hAnsi="宋体"/>
          <w:bCs/>
          <w:szCs w:val="21"/>
        </w:rPr>
        <w:t>（五）土地利用专项规划</w:t>
      </w:r>
    </w:p>
    <w:p>
      <w:pPr>
        <w:spacing w:line="360" w:lineRule="auto"/>
        <w:ind w:left="420" w:leftChars="200"/>
        <w:rPr>
          <w:rFonts w:hint="eastAsia" w:ascii="宋体" w:hAnsi="宋体"/>
          <w:b/>
          <w:bCs/>
          <w:szCs w:val="21"/>
        </w:rPr>
      </w:pPr>
      <w:r>
        <w:rPr>
          <w:rFonts w:hint="eastAsia" w:ascii="宋体" w:hAnsi="宋体"/>
          <w:b/>
          <w:bCs/>
          <w:szCs w:val="21"/>
        </w:rPr>
        <w:t>十四、土地利用规划方法和实施管理</w:t>
      </w:r>
    </w:p>
    <w:p>
      <w:pPr>
        <w:spacing w:line="360" w:lineRule="auto"/>
        <w:ind w:left="840"/>
        <w:rPr>
          <w:rFonts w:hint="eastAsia" w:ascii="宋体" w:hAnsi="宋体"/>
          <w:bCs/>
          <w:szCs w:val="21"/>
        </w:rPr>
      </w:pPr>
      <w:r>
        <w:rPr>
          <w:rFonts w:hint="eastAsia" w:ascii="宋体" w:hAnsi="宋体"/>
          <w:b/>
          <w:bCs/>
          <w:szCs w:val="21"/>
        </w:rPr>
        <w:t>（一</w:t>
      </w:r>
      <w:r>
        <w:rPr>
          <w:rFonts w:hint="eastAsia" w:ascii="宋体" w:hAnsi="宋体"/>
          <w:bCs/>
          <w:szCs w:val="21"/>
        </w:rPr>
        <w:t>）地理信息系统在土地利用规划中的应用</w:t>
      </w:r>
    </w:p>
    <w:p>
      <w:pPr>
        <w:spacing w:line="360" w:lineRule="auto"/>
        <w:ind w:left="840"/>
        <w:rPr>
          <w:rFonts w:hint="eastAsia" w:ascii="宋体" w:hAnsi="宋体"/>
          <w:bCs/>
          <w:szCs w:val="21"/>
        </w:rPr>
      </w:pPr>
      <w:r>
        <w:rPr>
          <w:rFonts w:hint="eastAsia" w:ascii="宋体" w:hAnsi="宋体"/>
          <w:bCs/>
          <w:szCs w:val="21"/>
        </w:rPr>
        <w:t>（二）土地利用规划论证方法</w:t>
      </w:r>
    </w:p>
    <w:p>
      <w:pPr>
        <w:spacing w:line="360" w:lineRule="auto"/>
        <w:ind w:left="840"/>
        <w:rPr>
          <w:rFonts w:hint="eastAsia" w:ascii="宋体" w:hAnsi="宋体"/>
          <w:bCs/>
          <w:szCs w:val="21"/>
        </w:rPr>
      </w:pPr>
      <w:r>
        <w:rPr>
          <w:rFonts w:hint="eastAsia" w:ascii="宋体" w:hAnsi="宋体"/>
          <w:bCs/>
          <w:szCs w:val="21"/>
        </w:rPr>
        <w:t>（三）土地利用规划的实施管理</w:t>
      </w:r>
    </w:p>
    <w:p>
      <w:pPr>
        <w:spacing w:line="360" w:lineRule="auto"/>
        <w:ind w:left="420" w:leftChars="200"/>
        <w:rPr>
          <w:rFonts w:hint="eastAsia" w:ascii="宋体" w:hAnsi="宋体"/>
          <w:b/>
          <w:bCs/>
          <w:szCs w:val="21"/>
        </w:rPr>
      </w:pPr>
      <w:r>
        <w:rPr>
          <w:rFonts w:hint="eastAsia" w:ascii="宋体" w:hAnsi="宋体"/>
          <w:b/>
          <w:bCs/>
          <w:szCs w:val="21"/>
        </w:rPr>
        <w:t>十五、不动产与不动产价格</w:t>
      </w:r>
    </w:p>
    <w:p>
      <w:pPr>
        <w:spacing w:line="360" w:lineRule="auto"/>
        <w:ind w:left="420" w:leftChars="200"/>
        <w:rPr>
          <w:rFonts w:hint="eastAsia" w:ascii="宋体" w:hAnsi="宋体"/>
          <w:b/>
          <w:bCs/>
          <w:szCs w:val="21"/>
        </w:rPr>
      </w:pPr>
      <w:r>
        <w:rPr>
          <w:rFonts w:hint="eastAsia" w:ascii="宋体" w:hAnsi="宋体"/>
          <w:b/>
          <w:bCs/>
          <w:szCs w:val="21"/>
        </w:rPr>
        <w:t>十六、不动产估价概述</w:t>
      </w:r>
    </w:p>
    <w:p>
      <w:pPr>
        <w:spacing w:line="360" w:lineRule="auto"/>
        <w:ind w:left="420" w:leftChars="200"/>
        <w:rPr>
          <w:rFonts w:hint="eastAsia" w:ascii="宋体" w:hAnsi="宋体"/>
          <w:b/>
          <w:bCs/>
          <w:szCs w:val="21"/>
        </w:rPr>
      </w:pPr>
      <w:r>
        <w:rPr>
          <w:rFonts w:hint="eastAsia" w:ascii="宋体" w:hAnsi="宋体"/>
          <w:b/>
          <w:bCs/>
          <w:szCs w:val="21"/>
        </w:rPr>
        <w:t>十七、不动产估价基本方法</w:t>
      </w:r>
    </w:p>
    <w:p>
      <w:pPr>
        <w:spacing w:line="360" w:lineRule="auto"/>
        <w:ind w:left="840"/>
        <w:rPr>
          <w:rFonts w:hint="eastAsia" w:ascii="宋体" w:hAnsi="宋体"/>
          <w:bCs/>
          <w:szCs w:val="21"/>
        </w:rPr>
      </w:pPr>
      <w:r>
        <w:rPr>
          <w:rFonts w:hint="eastAsia" w:ascii="宋体" w:hAnsi="宋体"/>
          <w:bCs/>
          <w:szCs w:val="21"/>
        </w:rPr>
        <w:t>（一）市场比较法</w:t>
      </w:r>
    </w:p>
    <w:p>
      <w:pPr>
        <w:spacing w:line="360" w:lineRule="auto"/>
        <w:ind w:left="840"/>
        <w:rPr>
          <w:rFonts w:hint="eastAsia" w:ascii="宋体" w:hAnsi="宋体"/>
          <w:bCs/>
          <w:szCs w:val="21"/>
        </w:rPr>
      </w:pPr>
      <w:r>
        <w:rPr>
          <w:rFonts w:hint="eastAsia" w:ascii="宋体" w:hAnsi="宋体"/>
          <w:bCs/>
          <w:szCs w:val="21"/>
        </w:rPr>
        <w:t>（二）收益法</w:t>
      </w:r>
    </w:p>
    <w:p>
      <w:pPr>
        <w:spacing w:line="360" w:lineRule="auto"/>
        <w:ind w:left="840"/>
        <w:rPr>
          <w:rFonts w:hint="eastAsia" w:ascii="宋体" w:hAnsi="宋体"/>
          <w:bCs/>
          <w:szCs w:val="21"/>
        </w:rPr>
      </w:pPr>
      <w:r>
        <w:rPr>
          <w:rFonts w:hint="eastAsia" w:ascii="宋体" w:hAnsi="宋体"/>
          <w:bCs/>
          <w:szCs w:val="21"/>
        </w:rPr>
        <w:t>（三）成本法</w:t>
      </w:r>
    </w:p>
    <w:p>
      <w:pPr>
        <w:spacing w:line="360" w:lineRule="auto"/>
        <w:ind w:left="840"/>
        <w:rPr>
          <w:rFonts w:hint="eastAsia" w:ascii="宋体" w:hAnsi="宋体"/>
          <w:bCs/>
          <w:szCs w:val="21"/>
        </w:rPr>
      </w:pPr>
      <w:r>
        <w:rPr>
          <w:rFonts w:hint="eastAsia" w:ascii="宋体" w:hAnsi="宋体"/>
          <w:bCs/>
          <w:szCs w:val="21"/>
        </w:rPr>
        <w:t>（四）假设开发法</w:t>
      </w:r>
    </w:p>
    <w:p>
      <w:pPr>
        <w:spacing w:line="360" w:lineRule="auto"/>
        <w:ind w:left="840"/>
        <w:rPr>
          <w:rFonts w:hint="eastAsia" w:ascii="宋体" w:hAnsi="宋体"/>
          <w:bCs/>
          <w:szCs w:val="21"/>
        </w:rPr>
      </w:pPr>
      <w:r>
        <w:rPr>
          <w:rFonts w:hint="eastAsia" w:ascii="宋体" w:hAnsi="宋体"/>
          <w:bCs/>
          <w:szCs w:val="21"/>
        </w:rPr>
        <w:t>（五）基准地价系数修正法</w:t>
      </w:r>
    </w:p>
    <w:p>
      <w:pPr>
        <w:spacing w:line="360" w:lineRule="auto"/>
        <w:ind w:left="840"/>
        <w:rPr>
          <w:rFonts w:hint="eastAsia" w:eastAsia="黑体"/>
          <w:b/>
          <w:bCs/>
          <w:sz w:val="32"/>
        </w:rPr>
      </w:pPr>
      <w:r>
        <w:rPr>
          <w:rFonts w:hint="eastAsia" w:ascii="宋体" w:hAnsi="宋体"/>
          <w:bCs/>
          <w:szCs w:val="21"/>
        </w:rPr>
        <w:t>（六）其他估价方法</w:t>
      </w:r>
    </w:p>
    <w:p>
      <w:pPr>
        <w:spacing w:line="360" w:lineRule="auto"/>
        <w:ind w:left="420" w:leftChars="200"/>
        <w:rPr>
          <w:rFonts w:hint="eastAsia" w:ascii="宋体" w:hAnsi="宋体"/>
          <w:b/>
          <w:bCs/>
          <w:szCs w:val="21"/>
        </w:rPr>
      </w:pPr>
      <w:r>
        <w:rPr>
          <w:rFonts w:hint="eastAsia" w:ascii="宋体" w:hAnsi="宋体"/>
          <w:b/>
          <w:bCs/>
          <w:szCs w:val="21"/>
        </w:rPr>
        <w:t>十八、不动产估价报告</w:t>
      </w:r>
    </w:p>
    <w:p>
      <w:pPr>
        <w:spacing w:line="360" w:lineRule="auto"/>
        <w:ind w:left="420" w:leftChars="200"/>
        <w:rPr>
          <w:rFonts w:hint="eastAsia" w:ascii="宋体" w:hAnsi="宋体"/>
          <w:b/>
          <w:bCs/>
          <w:szCs w:val="21"/>
        </w:rPr>
      </w:pPr>
      <w:r>
        <w:rPr>
          <w:rFonts w:hint="eastAsia" w:ascii="宋体" w:hAnsi="宋体"/>
          <w:b/>
          <w:bCs/>
          <w:szCs w:val="21"/>
        </w:rPr>
        <w:t>十九、国内外不动产估价制度</w:t>
      </w:r>
    </w:p>
    <w:p>
      <w:pPr>
        <w:spacing w:line="360" w:lineRule="auto"/>
        <w:ind w:left="420" w:leftChars="200"/>
        <w:rPr>
          <w:rFonts w:hint="eastAsia" w:ascii="宋体" w:hAnsi="宋体"/>
          <w:b/>
          <w:bCs/>
          <w:szCs w:val="21"/>
        </w:rPr>
      </w:pPr>
      <w:r>
        <w:rPr>
          <w:rFonts w:hint="eastAsia" w:ascii="宋体" w:hAnsi="宋体"/>
          <w:b/>
          <w:bCs/>
          <w:szCs w:val="21"/>
        </w:rPr>
        <w:t>二十、土地资源评价</w:t>
      </w:r>
    </w:p>
    <w:p>
      <w:pPr>
        <w:spacing w:line="360" w:lineRule="auto"/>
        <w:ind w:left="420" w:leftChars="200"/>
        <w:rPr>
          <w:rFonts w:hint="eastAsia" w:ascii="宋体" w:hAnsi="宋体"/>
          <w:b/>
          <w:bCs/>
          <w:szCs w:val="21"/>
        </w:rPr>
      </w:pPr>
      <w:r>
        <w:rPr>
          <w:rFonts w:hint="eastAsia" w:ascii="宋体" w:hAnsi="宋体"/>
          <w:b/>
          <w:bCs/>
          <w:szCs w:val="21"/>
        </w:rPr>
        <w:t>二十一、综合分析能力</w:t>
      </w:r>
    </w:p>
    <w:p>
      <w:pPr>
        <w:spacing w:line="360" w:lineRule="auto"/>
        <w:ind w:left="840"/>
        <w:rPr>
          <w:rFonts w:hint="eastAsia" w:ascii="宋体" w:hAnsi="宋体"/>
          <w:bCs/>
          <w:szCs w:val="21"/>
        </w:rPr>
      </w:pPr>
      <w:r>
        <w:rPr>
          <w:rFonts w:hint="eastAsia" w:ascii="宋体" w:hAnsi="宋体"/>
          <w:bCs/>
          <w:szCs w:val="21"/>
        </w:rPr>
        <w:t>能够运用土地管理的相关理论知识对当前土地制度改革及土地政策进行分析。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2644E"/>
    <w:multiLevelType w:val="multilevel"/>
    <w:tmpl w:val="5A82644E"/>
    <w:lvl w:ilvl="0" w:tentative="0">
      <w:start w:val="0"/>
      <w:numFmt w:val="decimal"/>
      <w:pStyle w:val="2"/>
      <w:lvlText w:val="%1"/>
      <w:lvlJc w:val="left"/>
      <w:pPr>
        <w:tabs>
          <w:tab w:val="left" w:pos="425"/>
        </w:tabs>
        <w:ind w:left="425" w:hanging="425"/>
      </w:pPr>
      <w:rPr>
        <w:rFonts w:hint="eastAsia"/>
      </w:rPr>
    </w:lvl>
    <w:lvl w:ilvl="1" w:tentative="0">
      <w:start w:val="1"/>
      <w:numFmt w:val="decimal"/>
      <w:pStyle w:val="3"/>
      <w:lvlText w:val="%1.%2"/>
      <w:lvlJc w:val="left"/>
      <w:pPr>
        <w:tabs>
          <w:tab w:val="left" w:pos="567"/>
        </w:tabs>
        <w:ind w:left="0" w:firstLine="0"/>
      </w:pPr>
      <w:rPr>
        <w:rFonts w:hint="eastAsia"/>
      </w:rPr>
    </w:lvl>
    <w:lvl w:ilvl="2" w:tentative="0">
      <w:start w:val="1"/>
      <w:numFmt w:val="decimal"/>
      <w:pStyle w:val="4"/>
      <w:lvlText w:val="%1.%2.%3"/>
      <w:lvlJc w:val="left"/>
      <w:pPr>
        <w:tabs>
          <w:tab w:val="left" w:pos="1260"/>
        </w:tabs>
        <w:ind w:left="540" w:firstLine="0"/>
      </w:pPr>
      <w:rPr>
        <w:rFonts w:hint="eastAsia"/>
        <w:b w:val="0"/>
        <w:i w:val="0"/>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54"/>
    <w:rsid w:val="00126B97"/>
    <w:rsid w:val="001425CE"/>
    <w:rsid w:val="001F0769"/>
    <w:rsid w:val="002C5785"/>
    <w:rsid w:val="003751EA"/>
    <w:rsid w:val="00416A0B"/>
    <w:rsid w:val="004D067C"/>
    <w:rsid w:val="00531946"/>
    <w:rsid w:val="006445B4"/>
    <w:rsid w:val="006D0DBC"/>
    <w:rsid w:val="0081764F"/>
    <w:rsid w:val="0082766E"/>
    <w:rsid w:val="00851354"/>
    <w:rsid w:val="00864F2F"/>
    <w:rsid w:val="009B4D00"/>
    <w:rsid w:val="00A32559"/>
    <w:rsid w:val="00A54608"/>
    <w:rsid w:val="00AD5909"/>
    <w:rsid w:val="00B25D72"/>
    <w:rsid w:val="00B55467"/>
    <w:rsid w:val="00B63A3C"/>
    <w:rsid w:val="00BB7BB3"/>
    <w:rsid w:val="00BC3C27"/>
    <w:rsid w:val="00BD3BC5"/>
    <w:rsid w:val="00C12A5D"/>
    <w:rsid w:val="00CE6714"/>
    <w:rsid w:val="00CF4385"/>
    <w:rsid w:val="00D01E6F"/>
    <w:rsid w:val="00D66626"/>
    <w:rsid w:val="00F85261"/>
    <w:rsid w:val="00FA4986"/>
    <w:rsid w:val="00FE7F0B"/>
    <w:rsid w:val="0BDA32A1"/>
    <w:rsid w:val="4D4E16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next w:val="3"/>
    <w:qFormat/>
    <w:uiPriority w:val="0"/>
    <w:pPr>
      <w:keepNext/>
      <w:keepLines/>
      <w:pageBreakBefore/>
      <w:numPr>
        <w:ilvl w:val="0"/>
        <w:numId w:val="1"/>
      </w:numPr>
      <w:spacing w:before="100" w:beforeLines="100" w:after="50" w:afterLines="50"/>
      <w:jc w:val="center"/>
      <w:outlineLvl w:val="0"/>
    </w:pPr>
    <w:rPr>
      <w:rFonts w:ascii="Arial" w:hAnsi="Arial" w:eastAsia="黑体"/>
      <w:bCs/>
      <w:snapToGrid w:val="0"/>
      <w:sz w:val="32"/>
      <w:szCs w:val="28"/>
      <w:lang w:val="en-US" w:eastAsia="zh-CN" w:bidi="ar-SA"/>
    </w:rPr>
  </w:style>
  <w:style w:type="paragraph" w:styleId="3">
    <w:name w:val="heading 2"/>
    <w:basedOn w:val="1"/>
    <w:next w:val="1"/>
    <w:qFormat/>
    <w:uiPriority w:val="0"/>
    <w:pPr>
      <w:keepNext/>
      <w:keepLines/>
      <w:numPr>
        <w:ilvl w:val="1"/>
        <w:numId w:val="1"/>
      </w:numPr>
      <w:spacing w:before="260" w:after="260" w:line="416" w:lineRule="auto"/>
      <w:ind w:firstLineChars="0"/>
      <w:outlineLvl w:val="1"/>
    </w:pPr>
    <w:rPr>
      <w:rFonts w:ascii="Arial" w:hAnsi="Arial" w:eastAsia="黑体"/>
      <w:b/>
      <w:bCs/>
      <w:sz w:val="32"/>
      <w:szCs w:val="32"/>
    </w:rPr>
  </w:style>
  <w:style w:type="paragraph" w:styleId="4">
    <w:name w:val="heading 3"/>
    <w:next w:val="1"/>
    <w:qFormat/>
    <w:uiPriority w:val="0"/>
    <w:pPr>
      <w:keepNext/>
      <w:keepLines/>
      <w:numPr>
        <w:ilvl w:val="2"/>
        <w:numId w:val="1"/>
      </w:numPr>
      <w:tabs>
        <w:tab w:val="left" w:pos="720"/>
      </w:tabs>
      <w:adjustRightInd w:val="0"/>
      <w:snapToGrid w:val="0"/>
      <w:spacing w:before="100" w:beforeLines="100"/>
      <w:outlineLvl w:val="2"/>
    </w:pPr>
    <w:rPr>
      <w:rFonts w:ascii="Arial" w:hAnsi="Arial" w:eastAsia="黑体"/>
      <w:snapToGrid w:val="0"/>
      <w:sz w:val="24"/>
      <w:szCs w:val="28"/>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5">
    <w:name w:val="Balloon Text"/>
    <w:basedOn w:val="1"/>
    <w:link w:val="13"/>
    <w:uiPriority w:val="0"/>
    <w:rPr>
      <w:sz w:val="18"/>
      <w:szCs w:val="18"/>
    </w:rPr>
  </w:style>
  <w:style w:type="paragraph" w:styleId="6">
    <w:name w:val="footer"/>
    <w:basedOn w:val="1"/>
    <w:link w:val="12"/>
    <w:uiPriority w:val="0"/>
    <w:pPr>
      <w:tabs>
        <w:tab w:val="center" w:pos="4153"/>
        <w:tab w:val="right" w:pos="8306"/>
      </w:tabs>
      <w:snapToGrid w:val="0"/>
      <w:jc w:val="left"/>
    </w:pPr>
    <w:rPr>
      <w:sz w:val="18"/>
      <w:szCs w:val="18"/>
    </w:rPr>
  </w:style>
  <w:style w:type="paragraph" w:styleId="7">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customStyle="1" w:styleId="10">
    <w:name w:val="段落内容"/>
    <w:uiPriority w:val="0"/>
    <w:pPr>
      <w:widowControl w:val="0"/>
      <w:adjustRightInd w:val="0"/>
      <w:snapToGrid w:val="0"/>
      <w:ind w:firstLine="200" w:firstLineChars="200"/>
    </w:pPr>
    <w:rPr>
      <w:snapToGrid w:val="0"/>
      <w:sz w:val="24"/>
      <w:szCs w:val="24"/>
      <w:lang w:val="en-US" w:eastAsia="zh-CN" w:bidi="ar-SA"/>
    </w:rPr>
  </w:style>
  <w:style w:type="character" w:customStyle="1" w:styleId="11">
    <w:name w:val="页眉 Char"/>
    <w:link w:val="7"/>
    <w:uiPriority w:val="0"/>
    <w:rPr>
      <w:kern w:val="2"/>
      <w:sz w:val="18"/>
      <w:szCs w:val="18"/>
    </w:rPr>
  </w:style>
  <w:style w:type="character" w:customStyle="1" w:styleId="12">
    <w:name w:val="页脚 Char"/>
    <w:link w:val="6"/>
    <w:uiPriority w:val="0"/>
    <w:rPr>
      <w:kern w:val="2"/>
      <w:sz w:val="18"/>
      <w:szCs w:val="18"/>
    </w:rPr>
  </w:style>
  <w:style w:type="character" w:customStyle="1" w:styleId="13">
    <w:name w:val="批注框文本 Char"/>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232</Words>
  <Characters>1329</Characters>
  <Lines>11</Lines>
  <Paragraphs>3</Paragraphs>
  <TotalTime>0</TotalTime>
  <ScaleCrop>false</ScaleCrop>
  <LinksUpToDate>false</LinksUpToDate>
  <CharactersWithSpaces>1558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2019-09-26T04:28:00Z</dcterms:created>
  <dc:creator>0</dc:creator>
  <cp:lastModifiedBy>Administrator</cp:lastModifiedBy>
  <dcterms:modified xsi:type="dcterms:W3CDTF">2021-10-20T12:18:50Z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