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华文中宋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华文中宋" w:eastAsia="黑体" w:cs="Tahoma"/>
          <w:b/>
          <w:color w:val="000000"/>
          <w:kern w:val="0"/>
          <w:sz w:val="28"/>
          <w:szCs w:val="28"/>
        </w:rPr>
        <w:t>西南财经大学</w:t>
      </w:r>
      <w:r>
        <w:rPr>
          <w:rFonts w:hint="eastAsia" w:ascii="黑体" w:hAnsi="华文中宋" w:eastAsia="黑体"/>
          <w:b/>
          <w:color w:val="000000"/>
          <w:sz w:val="28"/>
          <w:szCs w:val="28"/>
        </w:rPr>
        <w:t>全日制农业硕士农业管理领域</w:t>
      </w:r>
    </w:p>
    <w:p>
      <w:pPr>
        <w:spacing w:line="440" w:lineRule="exact"/>
        <w:jc w:val="center"/>
        <w:rPr>
          <w:rFonts w:hint="eastAsia" w:ascii="黑体" w:hAnsi="华文中宋" w:eastAsia="黑体"/>
          <w:b/>
          <w:color w:val="000000"/>
          <w:sz w:val="30"/>
          <w:szCs w:val="30"/>
        </w:rPr>
      </w:pPr>
      <w:r>
        <w:rPr>
          <w:rFonts w:hint="eastAsia" w:ascii="黑体" w:hAnsi="华文中宋" w:eastAsia="黑体"/>
          <w:b/>
          <w:color w:val="000000"/>
          <w:sz w:val="30"/>
          <w:szCs w:val="30"/>
        </w:rPr>
        <w:t>研究生入学考试</w:t>
      </w:r>
      <w:r>
        <w:rPr>
          <w:rFonts w:hint="eastAsia" w:ascii="黑体" w:hAnsi="华文中宋" w:eastAsia="黑体" w:cs="Tahoma"/>
          <w:b/>
          <w:color w:val="000000"/>
          <w:kern w:val="0"/>
          <w:sz w:val="30"/>
          <w:szCs w:val="30"/>
        </w:rPr>
        <w:t>《农业知识综合四》（342）考试大纲</w:t>
      </w:r>
    </w:p>
    <w:p>
      <w:pPr>
        <w:spacing w:line="276" w:lineRule="auto"/>
        <w:ind w:firstLine="420" w:firstLineChars="200"/>
        <w:rPr>
          <w:rFonts w:hint="eastAsia" w:ascii="Tahoma" w:hAnsi="Tahoma" w:cs="Tahoma"/>
          <w:color w:val="000000"/>
          <w:kern w:val="0"/>
          <w:szCs w:val="21"/>
        </w:rPr>
      </w:pP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考核目标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《农业知识综合四》</w:t>
      </w:r>
      <w:r>
        <w:rPr>
          <w:rFonts w:hint="eastAsia" w:ascii="宋体" w:hAnsi="宋体"/>
          <w:color w:val="000000"/>
          <w:sz w:val="24"/>
        </w:rPr>
        <w:t>主要是对考生</w:t>
      </w:r>
      <w:r>
        <w:rPr>
          <w:rFonts w:ascii="宋体" w:hAnsi="宋体"/>
          <w:color w:val="000000"/>
          <w:sz w:val="24"/>
        </w:rPr>
        <w:t>农村发展与管理综合知识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ascii="宋体" w:hAnsi="宋体"/>
          <w:color w:val="000000"/>
          <w:sz w:val="24"/>
        </w:rPr>
        <w:t>考查，考试内容主要涵盖发展经济学、农村</w:t>
      </w:r>
      <w:r>
        <w:rPr>
          <w:rFonts w:hint="eastAsia" w:ascii="宋体" w:hAnsi="宋体"/>
          <w:color w:val="000000"/>
          <w:sz w:val="24"/>
        </w:rPr>
        <w:t>社会</w:t>
      </w:r>
      <w:r>
        <w:rPr>
          <w:rFonts w:ascii="宋体" w:hAnsi="宋体"/>
          <w:color w:val="000000"/>
          <w:sz w:val="24"/>
        </w:rPr>
        <w:t>学、管理学等课程，</w:t>
      </w:r>
      <w:r>
        <w:rPr>
          <w:rFonts w:hint="eastAsia" w:ascii="宋体" w:hAnsi="宋体"/>
          <w:color w:val="000000"/>
          <w:sz w:val="24"/>
        </w:rPr>
        <w:t>要求考生理解和掌握相关课程基础知识和基本理论，能够运用基本原理和方法分析、判断和解决有关实际问题。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考试主要范围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考试内容涵盖《发展经济学》、《农村社会学》和《管理学》三门课程，满分为150分，</w:t>
      </w:r>
      <w:r>
        <w:rPr>
          <w:rFonts w:ascii="宋体" w:hAnsi="宋体"/>
          <w:color w:val="000000"/>
          <w:sz w:val="24"/>
        </w:rPr>
        <w:t>各科目内容各为 50 分</w:t>
      </w:r>
      <w:r>
        <w:rPr>
          <w:rFonts w:hint="eastAsia" w:ascii="宋体" w:hAnsi="宋体"/>
          <w:color w:val="000000"/>
          <w:sz w:val="24"/>
        </w:rPr>
        <w:t>。各科目具体考试内容范围如下：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发展经济学：（50分）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经济增长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公平、分配与贫困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农业发展与农业现代化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人力资本与劳动力市场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技术进步与创新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二元经济发展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资源、环境与可持续发展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国际贸易与国际投资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制度、市场与政府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中国特色社会主义经济发展理论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农村社会学：（50分）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新中国成立前中国共产党人的农村社会调查研究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改革开放以后中国农村社会学的发展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农民的生产与生活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农村家庭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农村社区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农村社会组织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农村社会分层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农村社会流动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农村社会治理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农村公共品供给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新时代的乡村振兴战略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管理学：（50分）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管理的职能与性质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管理思想的发展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管理的基本原理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管理道德与社会责任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管理的基本方法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决策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计划与计划工作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计划的实施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组织设计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人员配备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组织力量的整合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组织变革与组织文化</w:t>
      </w:r>
    </w:p>
    <w:p>
      <w:pPr>
        <w:tabs>
          <w:tab w:val="left" w:pos="72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领导与领导者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激励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沟通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控制与控制过程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控制方法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管理的创新职能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企业技术创新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企业组织创新</w:t>
      </w:r>
    </w:p>
    <w:p>
      <w:pPr>
        <w:tabs>
          <w:tab w:val="left" w:pos="720"/>
        </w:tabs>
        <w:spacing w:line="440" w:lineRule="exact"/>
        <w:ind w:firstLine="1200" w:firstLineChars="500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</w:t>
      </w:r>
    </w:p>
    <w:p>
      <w:pPr>
        <w:spacing w:line="440" w:lineRule="exact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发展经济学，《发展经济学》编写组，高等教育出版社，2019年</w:t>
      </w:r>
    </w:p>
    <w:p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发展经济学，张培刚、张建华主编，北京大学出版社，2009年</w:t>
      </w:r>
    </w:p>
    <w:p>
      <w:pPr>
        <w:spacing w:line="440" w:lineRule="exact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农村社会学，《农村社会学》编写组，高等教育出版社，2019年</w:t>
      </w:r>
    </w:p>
    <w:p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农村社会学，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"https://book.jd.com/writer/%E5%88%98%E8%B1%AA%E5%85%B4_1.html"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刘豪兴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"https://book.jd.com/writer/%E5%BE%90%E7%8F%82_1.html"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徐珂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"https://book.jd.com/writer/%E5%88%98%E9%95%BF%E5%96%9C_1.html"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刘长喜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编</w:t>
      </w:r>
      <w:r>
        <w:rPr>
          <w:rFonts w:hint="eastAsia" w:ascii="宋体" w:hAnsi="宋体"/>
          <w:color w:val="000000"/>
          <w:sz w:val="24"/>
        </w:rPr>
        <w:t>，中国人民大学出版社，2015年</w:t>
      </w:r>
    </w:p>
    <w:p>
      <w:pPr>
        <w:spacing w:line="440" w:lineRule="exact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管理学，《管理学》编写组，高等教育出版社，2019年</w:t>
      </w:r>
    </w:p>
    <w:p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管理学：原理与方法（第七版），周三多等著，复旦大学出版社，2018年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C00"/>
    <w:multiLevelType w:val="multilevel"/>
    <w:tmpl w:val="5A7A4C0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B4"/>
    <w:rsid w:val="0014499D"/>
    <w:rsid w:val="00170FE3"/>
    <w:rsid w:val="001F33A3"/>
    <w:rsid w:val="00265C6A"/>
    <w:rsid w:val="002A0169"/>
    <w:rsid w:val="002B1CC0"/>
    <w:rsid w:val="002C339D"/>
    <w:rsid w:val="00313AEC"/>
    <w:rsid w:val="003541DB"/>
    <w:rsid w:val="00361364"/>
    <w:rsid w:val="0036434B"/>
    <w:rsid w:val="00366D36"/>
    <w:rsid w:val="003A1CB0"/>
    <w:rsid w:val="00400A57"/>
    <w:rsid w:val="0045340E"/>
    <w:rsid w:val="004A028E"/>
    <w:rsid w:val="004A1D5A"/>
    <w:rsid w:val="0057685A"/>
    <w:rsid w:val="005811B3"/>
    <w:rsid w:val="005A5A46"/>
    <w:rsid w:val="005C16E0"/>
    <w:rsid w:val="00602791"/>
    <w:rsid w:val="00635730"/>
    <w:rsid w:val="00695D86"/>
    <w:rsid w:val="006C12FE"/>
    <w:rsid w:val="00741D61"/>
    <w:rsid w:val="00800060"/>
    <w:rsid w:val="008B7399"/>
    <w:rsid w:val="008C6F06"/>
    <w:rsid w:val="008F01CB"/>
    <w:rsid w:val="00920389"/>
    <w:rsid w:val="009256B4"/>
    <w:rsid w:val="00956534"/>
    <w:rsid w:val="009B3E21"/>
    <w:rsid w:val="009B5897"/>
    <w:rsid w:val="00A13C35"/>
    <w:rsid w:val="00AC03DE"/>
    <w:rsid w:val="00AD63A1"/>
    <w:rsid w:val="00AE2B64"/>
    <w:rsid w:val="00B36AE7"/>
    <w:rsid w:val="00B62939"/>
    <w:rsid w:val="00B66562"/>
    <w:rsid w:val="00C02093"/>
    <w:rsid w:val="00C0726E"/>
    <w:rsid w:val="00CA3844"/>
    <w:rsid w:val="00CE791A"/>
    <w:rsid w:val="00D06DEF"/>
    <w:rsid w:val="00D1770D"/>
    <w:rsid w:val="00D36E51"/>
    <w:rsid w:val="00D436BB"/>
    <w:rsid w:val="00DC0EC1"/>
    <w:rsid w:val="00DC2312"/>
    <w:rsid w:val="00DE70DA"/>
    <w:rsid w:val="00DF66C4"/>
    <w:rsid w:val="00F65924"/>
    <w:rsid w:val="00F92E45"/>
    <w:rsid w:val="058D1E6B"/>
    <w:rsid w:val="1CBC11A8"/>
    <w:rsid w:val="2E15280A"/>
    <w:rsid w:val="2FDA3460"/>
    <w:rsid w:val="36222D60"/>
    <w:rsid w:val="4D536DC2"/>
    <w:rsid w:val="4E2A2E58"/>
    <w:rsid w:val="62502899"/>
    <w:rsid w:val="65F44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uiPriority w:val="99"/>
    <w:rPr>
      <w:b/>
      <w:bCs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主题 Char"/>
    <w:basedOn w:val="14"/>
    <w:link w:val="6"/>
    <w:semiHidden/>
    <w:uiPriority w:val="99"/>
    <w:rPr>
      <w:b/>
      <w:bCs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页眉 Char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2019-07-11T02:19:00Z</dcterms:created>
  <dc:creator>雨林木风</dc:creator>
  <cp:lastModifiedBy>Administrator</cp:lastModifiedBy>
  <cp:lastPrinted>2019-07-16T08:21:00Z</cp:lastPrinted>
  <dcterms:modified xsi:type="dcterms:W3CDTF">2021-10-09T09:00:54Z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