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</w:rPr>
        <w:t>硕士研究生入学考试大纲</w:t>
      </w:r>
    </w:p>
    <w:p>
      <w:pPr>
        <w:spacing w:line="288" w:lineRule="auto"/>
        <w:jc w:val="center"/>
        <w:rPr>
          <w:rFonts w:hint="eastAsia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考试科目：</w:t>
      </w:r>
      <w:r>
        <w:rPr>
          <w:rFonts w:ascii="黑体" w:eastAsia="黑体"/>
          <w:b/>
          <w:bCs/>
          <w:sz w:val="28"/>
        </w:rPr>
        <w:t xml:space="preserve">F598 </w:t>
      </w:r>
      <w:r>
        <w:rPr>
          <w:rFonts w:hint="eastAsia" w:ascii="黑体" w:eastAsia="黑体"/>
          <w:b/>
          <w:bCs/>
          <w:sz w:val="28"/>
        </w:rPr>
        <w:t xml:space="preserve"> 物理化学</w:t>
      </w:r>
    </w:p>
    <w:p>
      <w:pPr>
        <w:spacing w:line="3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一、考试大纲援引教材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《物理化学》上下册 ，第六版 高等教育出版社，天津大学物理化学教研室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《基础物理化学》，第二版 高等教育出版社，王新平等</w:t>
      </w:r>
    </w:p>
    <w:p>
      <w:pPr>
        <w:spacing w:line="3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二、考试要求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要求考生全面系统地掌握物理化学的基本概念及基本理论，并且能灵活运用，具备较强的分析问题与解决问题的能力。</w:t>
      </w:r>
    </w:p>
    <w:p>
      <w:pPr>
        <w:spacing w:line="3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三、考试内容</w:t>
      </w:r>
    </w:p>
    <w:p>
      <w:pPr>
        <w:numPr>
          <w:ilvl w:val="1"/>
          <w:numId w:val="1"/>
        </w:numPr>
        <w:spacing w:line="340" w:lineRule="exact"/>
        <w:rPr>
          <w:rFonts w:hint="eastAsia"/>
        </w:rPr>
      </w:pPr>
      <w:r>
        <w:rPr>
          <w:rFonts w:hint="eastAsia"/>
        </w:rPr>
        <w:t>气体的PVT关系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理想气体状态方程。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混合物组成。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液体饱和蒸气压。</w:t>
      </w:r>
    </w:p>
    <w:p>
      <w:pPr>
        <w:numPr>
          <w:ilvl w:val="1"/>
          <w:numId w:val="1"/>
        </w:numPr>
        <w:spacing w:line="340" w:lineRule="exact"/>
        <w:rPr>
          <w:rFonts w:hint="eastAsia"/>
        </w:rPr>
      </w:pPr>
      <w:r>
        <w:rPr>
          <w:rFonts w:hint="eastAsia"/>
        </w:rPr>
        <w:t>热力学第一定律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 xml:space="preserve">热力学基本概念。 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热与功、热力学能、热力学第一定律。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热力学第一定律在单纯PVT变化过程、相变化过程、化学变化过程的应用，以及上述三个过程的热与功、热力学能、焓等的计算。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可逆过程、理想气体恒温可逆、理想气体绝热可逆过程。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3） 热力学第二定律</w:t>
      </w:r>
      <w:r>
        <w:t xml:space="preserve"> 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热力学第二定律。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 xml:space="preserve">熵、克劳修斯不等式、熵增原理。 PVT变化过程、相变化过程、化学变化过程熵变的计算。 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热力学第三定律。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亥姆霍兹函数及吉布斯函数，及恒温过程亥姆霍兹函数变及吉布斯函数变的计算。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热力学函数基本关系式。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克拉佩龙方程。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4）多组分系统热力学 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偏摩尔量。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化学势。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拉乌尔定律，亨利定律。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气体化学势。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 xml:space="preserve">理想液态混合物，理想稀溶液，稀溶液的依数性。 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5）化学平衡 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化学反应等温式及反应方向、限度判断。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 xml:space="preserve">理想气体化学反应的化学平衡及标准平衡常数、平衡组成的计算。 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温度对标准平衡常数的影响、范特霍夫方程。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各种因素对化学平衡移动的影响。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6）相平衡 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相律。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杠杆规则。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单组分系统相图。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两组分液态完全互溶系统。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>7）电化学</w:t>
      </w:r>
      <w:r>
        <w:t xml:space="preserve"> 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电解质溶液导电性质。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电导、电导率和摩尔电导率、电导率和摩尔电导率与浓度的关系、离子独立运动定律。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电解质的平均离子活度、平均离子活度因子、平均质量摩尔浓度、离子强度。德拜-休克尔极限公式。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原电池与电解池（电极反应、电池反应）和法拉第定律。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原电池热力学。电极电势。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电极电势的能斯特方程及电动势计算。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电极的种类及原电池设计应用。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分解电压和电极的极化。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8）表面现象  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表面张力概念。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拉普拉斯方程。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开尔文方程。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亚稳状态及新相生成。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朗缪尔单分子层等温吸附理论及吸附等温式。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杨氏方程。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物理吸附和化学吸附。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9）化学动力学基础</w:t>
      </w:r>
      <w:r>
        <w:t xml:space="preserve"> 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化学反应速率的定义。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反应速率与浓度关系。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简单级数反应的速率方程的一般形式、反应级数、反应分子数、速率方程的积分形式、动力学特征。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温度对反应速率的影响和活化能。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典型复合反应的分类。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反应速率方程近似处理法——控制步骤法、平衡态法、稳态近似法。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1E8"/>
    <w:multiLevelType w:val="multilevel"/>
    <w:tmpl w:val="105C41E8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1">
    <w:nsid w:val="1AFD11F3"/>
    <w:multiLevelType w:val="multilevel"/>
    <w:tmpl w:val="1AFD11F3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2">
    <w:nsid w:val="24922694"/>
    <w:multiLevelType w:val="multilevel"/>
    <w:tmpl w:val="24922694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3">
    <w:nsid w:val="2C637CDE"/>
    <w:multiLevelType w:val="multilevel"/>
    <w:tmpl w:val="2C637CDE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978759C"/>
    <w:multiLevelType w:val="multilevel"/>
    <w:tmpl w:val="3978759C"/>
    <w:lvl w:ilvl="0" w:tentative="0">
      <w:start w:val="1"/>
      <w:numFmt w:val="bullet"/>
      <w:lvlText w:val=""/>
      <w:lvlJc w:val="left"/>
      <w:pPr>
        <w:tabs>
          <w:tab w:val="left" w:pos="855"/>
        </w:tabs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abstractNum w:abstractNumId="5">
    <w:nsid w:val="44DD0E96"/>
    <w:multiLevelType w:val="multilevel"/>
    <w:tmpl w:val="44DD0E9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5ADA2556"/>
    <w:multiLevelType w:val="multilevel"/>
    <w:tmpl w:val="5ADA255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5DA431F3"/>
    <w:multiLevelType w:val="multilevel"/>
    <w:tmpl w:val="5DA431F3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8">
    <w:nsid w:val="6E296D5F"/>
    <w:multiLevelType w:val="multilevel"/>
    <w:tmpl w:val="6E296D5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9">
    <w:nsid w:val="76090637"/>
    <w:multiLevelType w:val="multilevel"/>
    <w:tmpl w:val="76090637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6"/>
    <w:rsid w:val="001533A3"/>
    <w:rsid w:val="002443B3"/>
    <w:rsid w:val="002C7965"/>
    <w:rsid w:val="00301E66"/>
    <w:rsid w:val="00312418"/>
    <w:rsid w:val="00445072"/>
    <w:rsid w:val="00566CE3"/>
    <w:rsid w:val="005D22B6"/>
    <w:rsid w:val="005F61B7"/>
    <w:rsid w:val="007177A6"/>
    <w:rsid w:val="00755662"/>
    <w:rsid w:val="0089095A"/>
    <w:rsid w:val="009909D0"/>
    <w:rsid w:val="00A40B12"/>
    <w:rsid w:val="00BD7AFF"/>
    <w:rsid w:val="00C05C25"/>
    <w:rsid w:val="00C47C66"/>
    <w:rsid w:val="00C67172"/>
    <w:rsid w:val="00CB3882"/>
    <w:rsid w:val="00DA1429"/>
    <w:rsid w:val="00DD1823"/>
    <w:rsid w:val="00EE1420"/>
    <w:rsid w:val="17D60A7B"/>
    <w:rsid w:val="2C393EE5"/>
    <w:rsid w:val="393B28E3"/>
    <w:rsid w:val="452D3228"/>
    <w:rsid w:val="493960A5"/>
    <w:rsid w:val="75BC04FC"/>
    <w:rsid w:val="78573634"/>
    <w:rsid w:val="7D361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基础化学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2006-06-15T14:12:00Z</dcterms:created>
  <dc:creator>jchx</dc:creator>
  <cp:lastModifiedBy>Administrator</cp:lastModifiedBy>
  <cp:lastPrinted>2019-09-05T08:32:00Z</cp:lastPrinted>
  <dcterms:modified xsi:type="dcterms:W3CDTF">2021-10-08T01:20:39Z</dcterms:modified>
  <dc:title>硕士研究生专业课初试考试大纲：物理化学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