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81" w:rsidRPr="00EE3649" w:rsidRDefault="00627F81" w:rsidP="00EE3649">
      <w:pPr>
        <w:pStyle w:val="a5"/>
        <w:jc w:val="both"/>
        <w:rPr>
          <w:rFonts w:ascii="Times New Roman" w:eastAsia="黑体" w:hAnsi="Times New Roman"/>
        </w:rPr>
      </w:pPr>
      <w:r w:rsidRPr="00EE3649">
        <w:rPr>
          <w:rFonts w:ascii="黑体" w:eastAsia="黑体" w:hAnsi="黑体" w:hint="eastAsia"/>
          <w:sz w:val="28"/>
          <w:szCs w:val="28"/>
        </w:rPr>
        <w:t>长沙理工大学</w:t>
      </w:r>
      <w:r w:rsidRPr="00EE3649">
        <w:rPr>
          <w:rFonts w:ascii="Times New Roman" w:hAnsi="Times New Roman"/>
          <w:sz w:val="28"/>
          <w:szCs w:val="28"/>
        </w:rPr>
        <w:t>201</w:t>
      </w:r>
      <w:r>
        <w:rPr>
          <w:rFonts w:ascii="Times New Roman" w:hAnsi="Times New Roman"/>
          <w:sz w:val="28"/>
          <w:szCs w:val="28"/>
        </w:rPr>
        <w:t>7</w:t>
      </w:r>
      <w:r w:rsidRPr="00EE3649">
        <w:rPr>
          <w:rFonts w:ascii="Times New Roman" w:hint="eastAsia"/>
          <w:sz w:val="28"/>
          <w:szCs w:val="28"/>
        </w:rPr>
        <w:t>年招收攻读硕士学位自命题考试科目大纲</w:t>
      </w:r>
    </w:p>
    <w:p w:rsidR="00627F81" w:rsidRDefault="00627F81" w:rsidP="00EA7418">
      <w:pPr>
        <w:jc w:val="center"/>
        <w:rPr>
          <w:rFonts w:ascii="黑体" w:eastAsia="黑体" w:hAnsi="黑体"/>
          <w:b/>
          <w:bCs/>
          <w:sz w:val="32"/>
          <w:szCs w:val="32"/>
        </w:rPr>
      </w:pPr>
      <w:r>
        <w:rPr>
          <w:rFonts w:ascii="黑体" w:eastAsia="黑体" w:hAnsi="黑体" w:hint="eastAsia"/>
          <w:b/>
          <w:bCs/>
          <w:sz w:val="32"/>
          <w:szCs w:val="32"/>
        </w:rPr>
        <w:t>科目代码：</w:t>
      </w:r>
      <w:r w:rsidRPr="00EA7418">
        <w:rPr>
          <w:rFonts w:ascii="Times New Roman" w:eastAsia="黑体" w:hAnsi="Times New Roman"/>
          <w:b/>
          <w:bCs/>
          <w:sz w:val="32"/>
          <w:szCs w:val="32"/>
        </w:rPr>
        <w:t>J0703</w:t>
      </w:r>
      <w:r>
        <w:rPr>
          <w:rFonts w:ascii="黑体" w:eastAsia="黑体" w:hAnsi="黑体"/>
          <w:b/>
          <w:bCs/>
          <w:sz w:val="32"/>
          <w:szCs w:val="32"/>
        </w:rPr>
        <w:t xml:space="preserve">  </w:t>
      </w:r>
      <w:r>
        <w:rPr>
          <w:rFonts w:ascii="黑体" w:eastAsia="黑体" w:hAnsi="黑体" w:hint="eastAsia"/>
          <w:b/>
          <w:bCs/>
          <w:sz w:val="32"/>
          <w:szCs w:val="32"/>
        </w:rPr>
        <w:t>科目名称：微观经济学</w:t>
      </w:r>
    </w:p>
    <w:p w:rsidR="00627F81" w:rsidRPr="00EA7418" w:rsidRDefault="00627F81" w:rsidP="004B5E9C">
      <w:pPr>
        <w:pStyle w:val="Default"/>
      </w:pPr>
    </w:p>
    <w:p w:rsidR="00627F81" w:rsidRPr="004B5E9C" w:rsidRDefault="00627F81" w:rsidP="004B5E9C">
      <w:pPr>
        <w:pStyle w:val="Default"/>
        <w:spacing w:line="560" w:lineRule="exact"/>
        <w:rPr>
          <w:rFonts w:ascii="宋体" w:eastAsia="宋体" w:hAnsi="宋体"/>
          <w:b/>
          <w:sz w:val="28"/>
          <w:szCs w:val="28"/>
        </w:rPr>
      </w:pPr>
      <w:r w:rsidRPr="004B5E9C">
        <w:rPr>
          <w:rFonts w:ascii="宋体" w:eastAsia="宋体" w:hAnsi="宋体" w:hint="eastAsia"/>
          <w:b/>
          <w:sz w:val="28"/>
          <w:szCs w:val="28"/>
        </w:rPr>
        <w:t>一、考试要求</w:t>
      </w:r>
    </w:p>
    <w:p w:rsidR="00627F81" w:rsidRPr="0058513F" w:rsidRDefault="00627F81" w:rsidP="0058513F">
      <w:pPr>
        <w:pStyle w:val="Default"/>
        <w:spacing w:line="560" w:lineRule="exact"/>
        <w:ind w:firstLine="420"/>
        <w:jc w:val="both"/>
      </w:pPr>
      <w:r>
        <w:rPr>
          <w:rFonts w:hint="eastAsia"/>
        </w:rPr>
        <w:t>主要考查申请攻读我校经济学硕士学位的本科生对微观经济学原理基本概念、基本原理及基本分析工具和分析方法的掌握和运用程度，以及是否具备应用这些基本理论和方法分析各种经济现象和解决问题的能力。</w:t>
      </w:r>
    </w:p>
    <w:p w:rsidR="00627F81" w:rsidRPr="004B5E9C" w:rsidRDefault="00627F81" w:rsidP="004B5E9C">
      <w:pPr>
        <w:pStyle w:val="Default"/>
        <w:spacing w:line="560" w:lineRule="exact"/>
        <w:rPr>
          <w:rFonts w:ascii="宋体" w:eastAsia="宋体" w:hAnsi="宋体"/>
          <w:b/>
          <w:sz w:val="28"/>
          <w:szCs w:val="28"/>
        </w:rPr>
      </w:pPr>
      <w:r w:rsidRPr="004B5E9C">
        <w:rPr>
          <w:rFonts w:ascii="宋体" w:eastAsia="宋体" w:hAnsi="宋体" w:hint="eastAsia"/>
          <w:b/>
          <w:sz w:val="28"/>
          <w:szCs w:val="28"/>
        </w:rPr>
        <w:t>二、考试内容</w:t>
      </w:r>
      <w:r w:rsidRPr="004B5E9C">
        <w:rPr>
          <w:rFonts w:ascii="宋体" w:eastAsia="宋体" w:hAnsi="宋体"/>
          <w:b/>
          <w:sz w:val="28"/>
          <w:szCs w:val="28"/>
        </w:rPr>
        <w:t xml:space="preserve"> </w:t>
      </w:r>
    </w:p>
    <w:p w:rsidR="00627F81" w:rsidRPr="0058513F" w:rsidRDefault="00627F81" w:rsidP="0058513F">
      <w:pPr>
        <w:spacing w:line="360" w:lineRule="auto"/>
        <w:ind w:firstLineChars="200" w:firstLine="480"/>
        <w:rPr>
          <w:rFonts w:ascii="Times New Roman" w:hAnsi="Times New Roman"/>
          <w:sz w:val="24"/>
          <w:szCs w:val="24"/>
        </w:rPr>
      </w:pPr>
      <w:r w:rsidRPr="0058513F">
        <w:rPr>
          <w:rFonts w:ascii="Times New Roman" w:hAnsi="Times New Roman"/>
          <w:sz w:val="24"/>
          <w:szCs w:val="24"/>
        </w:rPr>
        <w:t>1</w:t>
      </w:r>
      <w:r w:rsidRPr="0058513F">
        <w:rPr>
          <w:rFonts w:ascii="Times New Roman" w:hint="eastAsia"/>
          <w:sz w:val="24"/>
          <w:szCs w:val="24"/>
        </w:rPr>
        <w:t>．供给和需求的基本原理</w:t>
      </w:r>
      <w:r>
        <w:rPr>
          <w:rFonts w:ascii="Times New Roman" w:hint="eastAsia"/>
          <w:sz w:val="24"/>
          <w:szCs w:val="24"/>
        </w:rPr>
        <w:t>；</w:t>
      </w:r>
    </w:p>
    <w:p w:rsidR="00627F81" w:rsidRPr="0058513F" w:rsidRDefault="00627F81" w:rsidP="0058513F">
      <w:pPr>
        <w:spacing w:line="360" w:lineRule="auto"/>
        <w:ind w:firstLineChars="200" w:firstLine="480"/>
        <w:rPr>
          <w:rFonts w:ascii="Times New Roman" w:hAnsi="Times New Roman"/>
          <w:sz w:val="24"/>
          <w:szCs w:val="24"/>
        </w:rPr>
      </w:pPr>
      <w:r w:rsidRPr="0058513F">
        <w:rPr>
          <w:rFonts w:ascii="Times New Roman" w:hAnsi="Times New Roman"/>
          <w:sz w:val="24"/>
          <w:szCs w:val="24"/>
        </w:rPr>
        <w:t>2</w:t>
      </w:r>
      <w:r w:rsidRPr="0058513F">
        <w:rPr>
          <w:rFonts w:ascii="Times New Roman" w:hint="eastAsia"/>
          <w:sz w:val="24"/>
          <w:szCs w:val="24"/>
        </w:rPr>
        <w:t>．消费者行为理论</w:t>
      </w:r>
      <w:r>
        <w:rPr>
          <w:rFonts w:ascii="Times New Roman" w:hint="eastAsia"/>
          <w:sz w:val="24"/>
          <w:szCs w:val="24"/>
        </w:rPr>
        <w:t>；</w:t>
      </w:r>
    </w:p>
    <w:p w:rsidR="00627F81" w:rsidRPr="0058513F" w:rsidRDefault="00627F81" w:rsidP="0058513F">
      <w:pPr>
        <w:spacing w:line="360" w:lineRule="auto"/>
        <w:ind w:firstLineChars="200" w:firstLine="480"/>
        <w:rPr>
          <w:rFonts w:ascii="Times New Roman" w:hAnsi="Times New Roman"/>
          <w:sz w:val="24"/>
          <w:szCs w:val="24"/>
        </w:rPr>
      </w:pPr>
      <w:r w:rsidRPr="0058513F">
        <w:rPr>
          <w:rFonts w:ascii="Times New Roman" w:hAnsi="Times New Roman"/>
          <w:sz w:val="24"/>
          <w:szCs w:val="24"/>
        </w:rPr>
        <w:t>3</w:t>
      </w:r>
      <w:r w:rsidRPr="0058513F">
        <w:rPr>
          <w:rFonts w:ascii="Times New Roman" w:hint="eastAsia"/>
          <w:sz w:val="24"/>
          <w:szCs w:val="24"/>
        </w:rPr>
        <w:t>．生产者行为理论</w:t>
      </w:r>
      <w:r>
        <w:rPr>
          <w:rFonts w:ascii="Times New Roman" w:hint="eastAsia"/>
          <w:sz w:val="24"/>
          <w:szCs w:val="24"/>
        </w:rPr>
        <w:t>；</w:t>
      </w:r>
    </w:p>
    <w:p w:rsidR="00627F81" w:rsidRPr="0058513F" w:rsidRDefault="00627F81" w:rsidP="00EA211E">
      <w:pPr>
        <w:spacing w:line="360" w:lineRule="auto"/>
        <w:ind w:firstLineChars="200" w:firstLine="480"/>
        <w:rPr>
          <w:rFonts w:ascii="Times New Roman" w:hAnsi="Times New Roman"/>
          <w:sz w:val="24"/>
          <w:szCs w:val="24"/>
        </w:rPr>
      </w:pPr>
      <w:r w:rsidRPr="0058513F">
        <w:rPr>
          <w:rFonts w:ascii="Times New Roman" w:hAnsi="Times New Roman"/>
          <w:sz w:val="24"/>
          <w:szCs w:val="24"/>
        </w:rPr>
        <w:t>4</w:t>
      </w:r>
      <w:r w:rsidRPr="0058513F">
        <w:rPr>
          <w:rFonts w:ascii="Times New Roman" w:hint="eastAsia"/>
          <w:sz w:val="24"/>
          <w:szCs w:val="24"/>
        </w:rPr>
        <w:t>．</w:t>
      </w:r>
      <w:r>
        <w:rPr>
          <w:rFonts w:ascii="Times New Roman" w:hint="eastAsia"/>
          <w:sz w:val="24"/>
          <w:szCs w:val="24"/>
        </w:rPr>
        <w:t>市场理论：</w:t>
      </w:r>
      <w:r w:rsidRPr="0058513F">
        <w:rPr>
          <w:rFonts w:ascii="Times New Roman" w:hint="eastAsia"/>
          <w:sz w:val="24"/>
          <w:szCs w:val="24"/>
        </w:rPr>
        <w:t>完全竞争市场</w:t>
      </w:r>
      <w:r>
        <w:rPr>
          <w:rFonts w:ascii="Times New Roman" w:hint="eastAsia"/>
          <w:sz w:val="24"/>
          <w:szCs w:val="24"/>
        </w:rPr>
        <w:t>、</w:t>
      </w:r>
      <w:r w:rsidRPr="0058513F">
        <w:rPr>
          <w:rFonts w:ascii="Times New Roman" w:hint="eastAsia"/>
          <w:sz w:val="24"/>
          <w:szCs w:val="24"/>
        </w:rPr>
        <w:t>非完全竞争市场</w:t>
      </w:r>
      <w:r>
        <w:rPr>
          <w:rFonts w:ascii="Times New Roman" w:hint="eastAsia"/>
          <w:sz w:val="24"/>
          <w:szCs w:val="24"/>
        </w:rPr>
        <w:t>、</w:t>
      </w:r>
      <w:r w:rsidRPr="0058513F">
        <w:rPr>
          <w:rFonts w:ascii="Times New Roman" w:hint="eastAsia"/>
          <w:sz w:val="24"/>
          <w:szCs w:val="24"/>
        </w:rPr>
        <w:t>博弈论</w:t>
      </w:r>
      <w:r>
        <w:rPr>
          <w:rFonts w:ascii="Times New Roman" w:hint="eastAsia"/>
          <w:sz w:val="24"/>
          <w:szCs w:val="24"/>
        </w:rPr>
        <w:t>；</w:t>
      </w:r>
    </w:p>
    <w:p w:rsidR="00627F81" w:rsidRPr="00EA211E" w:rsidRDefault="00627F81" w:rsidP="00EA211E">
      <w:pPr>
        <w:spacing w:line="360" w:lineRule="auto"/>
        <w:ind w:firstLine="435"/>
        <w:rPr>
          <w:rFonts w:ascii="Times New Roman"/>
          <w:sz w:val="24"/>
          <w:szCs w:val="24"/>
        </w:rPr>
      </w:pPr>
      <w:r>
        <w:rPr>
          <w:rFonts w:ascii="Times New Roman" w:hAnsi="Times New Roman"/>
          <w:sz w:val="24"/>
          <w:szCs w:val="24"/>
        </w:rPr>
        <w:t>5</w:t>
      </w:r>
      <w:r w:rsidRPr="0058513F">
        <w:rPr>
          <w:rFonts w:ascii="Times New Roman" w:hint="eastAsia"/>
          <w:sz w:val="24"/>
          <w:szCs w:val="24"/>
        </w:rPr>
        <w:t>．生产要素</w:t>
      </w:r>
      <w:r>
        <w:rPr>
          <w:rFonts w:ascii="Times New Roman" w:hint="eastAsia"/>
          <w:sz w:val="24"/>
          <w:szCs w:val="24"/>
        </w:rPr>
        <w:t>价格</w:t>
      </w:r>
      <w:r w:rsidRPr="0058513F">
        <w:rPr>
          <w:rFonts w:ascii="Times New Roman" w:hint="eastAsia"/>
          <w:sz w:val="24"/>
          <w:szCs w:val="24"/>
        </w:rPr>
        <w:t>决定</w:t>
      </w:r>
      <w:r>
        <w:rPr>
          <w:rFonts w:ascii="Times New Roman" w:hint="eastAsia"/>
          <w:sz w:val="24"/>
          <w:szCs w:val="24"/>
        </w:rPr>
        <w:t>理论；</w:t>
      </w:r>
    </w:p>
    <w:p w:rsidR="00627F81" w:rsidRDefault="00627F81" w:rsidP="0058513F">
      <w:pPr>
        <w:pStyle w:val="Default"/>
        <w:spacing w:line="360" w:lineRule="auto"/>
        <w:ind w:firstLine="420"/>
        <w:jc w:val="both"/>
        <w:rPr>
          <w:rFonts w:ascii="Times New Roman" w:hAnsi="Times New Roman" w:cs="Times New Roman"/>
        </w:rPr>
      </w:pPr>
      <w:r>
        <w:rPr>
          <w:rFonts w:ascii="Times New Roman" w:hAnsi="Times New Roman" w:cs="Times New Roman"/>
        </w:rPr>
        <w:t>6</w:t>
      </w:r>
      <w:r w:rsidRPr="0058513F">
        <w:rPr>
          <w:rFonts w:ascii="Times New Roman" w:hAnsi="Times New Roman" w:cs="Times New Roman" w:hint="eastAsia"/>
        </w:rPr>
        <w:t>．一般均衡理论与福利经济学</w:t>
      </w:r>
      <w:r>
        <w:rPr>
          <w:rFonts w:ascii="Times New Roman" w:hAnsi="Times New Roman" w:cs="Times New Roman" w:hint="eastAsia"/>
        </w:rPr>
        <w:t>；</w:t>
      </w:r>
    </w:p>
    <w:p w:rsidR="00627F81" w:rsidRPr="0058513F" w:rsidRDefault="00627F81" w:rsidP="00EA211E">
      <w:pPr>
        <w:pStyle w:val="Default"/>
        <w:spacing w:line="360" w:lineRule="auto"/>
        <w:ind w:firstLine="420"/>
        <w:jc w:val="both"/>
        <w:rPr>
          <w:rFonts w:ascii="Times New Roman" w:eastAsia="宋体" w:hAnsi="Times New Roman" w:cs="Times New Roman"/>
        </w:rPr>
      </w:pPr>
      <w:r>
        <w:rPr>
          <w:rFonts w:ascii="Times New Roman" w:hAnsi="Times New Roman" w:cs="Times New Roman"/>
        </w:rPr>
        <w:t>7</w:t>
      </w:r>
      <w:r w:rsidRPr="0058513F">
        <w:rPr>
          <w:rFonts w:ascii="Times New Roman" w:hAnsi="Times New Roman" w:cs="Times New Roman" w:hint="eastAsia"/>
        </w:rPr>
        <w:t>．</w:t>
      </w:r>
      <w:r>
        <w:rPr>
          <w:rFonts w:ascii="Times New Roman" w:hAnsi="Times New Roman" w:cs="Times New Roman" w:hint="eastAsia"/>
        </w:rPr>
        <w:t>微观经济政策。</w:t>
      </w:r>
    </w:p>
    <w:p w:rsidR="00627F81" w:rsidRPr="004B5E9C" w:rsidRDefault="00627F81" w:rsidP="004B5E9C">
      <w:pPr>
        <w:pStyle w:val="Default"/>
        <w:spacing w:line="560" w:lineRule="exact"/>
        <w:rPr>
          <w:rFonts w:ascii="宋体" w:eastAsia="宋体" w:hAnsi="宋体"/>
          <w:b/>
          <w:sz w:val="28"/>
          <w:szCs w:val="28"/>
        </w:rPr>
      </w:pPr>
      <w:r w:rsidRPr="004B5E9C">
        <w:rPr>
          <w:rFonts w:ascii="宋体" w:eastAsia="宋体" w:hAnsi="宋体" w:hint="eastAsia"/>
          <w:b/>
          <w:sz w:val="28"/>
          <w:szCs w:val="28"/>
        </w:rPr>
        <w:t>三、题型</w:t>
      </w:r>
    </w:p>
    <w:p w:rsidR="00627F81" w:rsidRPr="00EA7418" w:rsidRDefault="00627F81" w:rsidP="00EA7418">
      <w:pPr>
        <w:spacing w:line="560" w:lineRule="exact"/>
        <w:ind w:firstLineChars="200" w:firstLine="480"/>
        <w:rPr>
          <w:rFonts w:ascii="Times New Roman"/>
          <w:sz w:val="24"/>
          <w:szCs w:val="24"/>
        </w:rPr>
      </w:pPr>
      <w:r w:rsidRPr="00E87C62">
        <w:rPr>
          <w:rFonts w:ascii="宋体" w:hAnsi="宋体" w:hint="eastAsia"/>
          <w:sz w:val="24"/>
          <w:szCs w:val="24"/>
        </w:rPr>
        <w:t>试卷满分为</w:t>
      </w:r>
      <w:r w:rsidRPr="00E87C62">
        <w:rPr>
          <w:rFonts w:ascii="宋体" w:hAnsi="宋体"/>
          <w:sz w:val="24"/>
          <w:szCs w:val="24"/>
        </w:rPr>
        <w:t>1</w:t>
      </w:r>
      <w:r w:rsidR="00476D5F">
        <w:rPr>
          <w:rFonts w:ascii="宋体" w:hAnsi="宋体" w:hint="eastAsia"/>
          <w:sz w:val="24"/>
          <w:szCs w:val="24"/>
        </w:rPr>
        <w:t>0</w:t>
      </w:r>
      <w:r w:rsidRPr="00E87C62">
        <w:rPr>
          <w:rFonts w:ascii="宋体" w:hAnsi="宋体"/>
          <w:sz w:val="24"/>
          <w:szCs w:val="24"/>
        </w:rPr>
        <w:t>0</w:t>
      </w:r>
      <w:r w:rsidRPr="00E87C62">
        <w:rPr>
          <w:rFonts w:ascii="宋体" w:hAnsi="宋体" w:hint="eastAsia"/>
          <w:sz w:val="24"/>
          <w:szCs w:val="24"/>
        </w:rPr>
        <w:t>分。其中：</w:t>
      </w:r>
      <w:r w:rsidRPr="00E87C62">
        <w:rPr>
          <w:rFonts w:ascii="Times New Roman" w:hAnsi="宋体" w:hint="eastAsia"/>
          <w:sz w:val="24"/>
          <w:szCs w:val="24"/>
        </w:rPr>
        <w:t>名词解释占</w:t>
      </w:r>
      <w:r w:rsidRPr="00E87C62">
        <w:rPr>
          <w:rFonts w:ascii="Times New Roman" w:hAnsi="Times New Roman"/>
          <w:sz w:val="24"/>
          <w:szCs w:val="24"/>
        </w:rPr>
        <w:t>20%</w:t>
      </w:r>
      <w:r w:rsidRPr="00E87C62">
        <w:rPr>
          <w:rFonts w:ascii="Times New Roman" w:hAnsi="宋体" w:hint="eastAsia"/>
          <w:sz w:val="24"/>
          <w:szCs w:val="24"/>
        </w:rPr>
        <w:t>，计算题占</w:t>
      </w:r>
      <w:r w:rsidRPr="00E87C62">
        <w:rPr>
          <w:rFonts w:ascii="Times New Roman" w:hAnsi="Times New Roman"/>
          <w:sz w:val="24"/>
          <w:szCs w:val="24"/>
        </w:rPr>
        <w:t>13.30%</w:t>
      </w:r>
      <w:r w:rsidRPr="00E87C62">
        <w:rPr>
          <w:rFonts w:ascii="Times New Roman" w:hAnsi="宋体" w:hint="eastAsia"/>
          <w:sz w:val="24"/>
          <w:szCs w:val="24"/>
        </w:rPr>
        <w:t>，简答题占</w:t>
      </w:r>
      <w:r w:rsidRPr="00E87C62">
        <w:rPr>
          <w:rFonts w:ascii="Times New Roman" w:hAnsi="Times New Roman"/>
          <w:sz w:val="24"/>
          <w:szCs w:val="24"/>
        </w:rPr>
        <w:t>40%</w:t>
      </w:r>
      <w:r w:rsidRPr="00E87C62">
        <w:rPr>
          <w:rFonts w:ascii="Times New Roman" w:hAnsi="宋体" w:hint="eastAsia"/>
          <w:sz w:val="24"/>
          <w:szCs w:val="24"/>
        </w:rPr>
        <w:t>，论述题占</w:t>
      </w:r>
      <w:r w:rsidRPr="00E87C62">
        <w:rPr>
          <w:rFonts w:ascii="Times New Roman" w:hAnsi="Times New Roman"/>
          <w:sz w:val="24"/>
          <w:szCs w:val="24"/>
        </w:rPr>
        <w:t>26.7%</w:t>
      </w:r>
      <w:r w:rsidRPr="00E87C62">
        <w:rPr>
          <w:rFonts w:ascii="Times New Roman" w:hAnsi="宋体" w:hint="eastAsia"/>
          <w:sz w:val="24"/>
          <w:szCs w:val="24"/>
        </w:rPr>
        <w:t>。</w:t>
      </w:r>
    </w:p>
    <w:p w:rsidR="00627F81" w:rsidRPr="004B5E9C" w:rsidRDefault="00627F81" w:rsidP="004B5E9C">
      <w:pPr>
        <w:spacing w:line="560" w:lineRule="exact"/>
        <w:rPr>
          <w:rFonts w:ascii="宋体" w:cs="黑体"/>
          <w:b/>
          <w:color w:val="000000"/>
          <w:kern w:val="0"/>
          <w:sz w:val="28"/>
          <w:szCs w:val="28"/>
        </w:rPr>
      </w:pPr>
      <w:r w:rsidRPr="004B5E9C">
        <w:rPr>
          <w:rFonts w:ascii="宋体" w:hAnsi="宋体" w:cs="黑体" w:hint="eastAsia"/>
          <w:b/>
          <w:color w:val="000000"/>
          <w:kern w:val="0"/>
          <w:sz w:val="28"/>
          <w:szCs w:val="28"/>
        </w:rPr>
        <w:t>四、参考教材</w:t>
      </w:r>
    </w:p>
    <w:p w:rsidR="00627F81" w:rsidRPr="00EA7418" w:rsidRDefault="00627F81" w:rsidP="00EA7418">
      <w:pPr>
        <w:spacing w:line="560" w:lineRule="exact"/>
        <w:ind w:firstLineChars="200" w:firstLine="480"/>
        <w:rPr>
          <w:rFonts w:ascii="Times New Roman" w:hAnsi="Times New Roman"/>
          <w:sz w:val="24"/>
          <w:szCs w:val="24"/>
        </w:rPr>
      </w:pPr>
      <w:r w:rsidRPr="002E73A3">
        <w:rPr>
          <w:rFonts w:ascii="Times New Roman" w:hAnsi="Times New Roman"/>
          <w:sz w:val="24"/>
          <w:szCs w:val="24"/>
        </w:rPr>
        <w:t>1</w:t>
      </w:r>
      <w:r w:rsidRPr="002E73A3">
        <w:rPr>
          <w:rFonts w:ascii="Times New Roman" w:hAnsi="宋体" w:hint="eastAsia"/>
          <w:sz w:val="24"/>
          <w:szCs w:val="24"/>
        </w:rPr>
        <w:t>．《西方经济学》（微观部分</w:t>
      </w:r>
      <w:r w:rsidRPr="002E73A3">
        <w:rPr>
          <w:rFonts w:ascii="Times New Roman" w:hAnsi="Times New Roman"/>
          <w:sz w:val="24"/>
          <w:szCs w:val="24"/>
        </w:rPr>
        <w:t>·</w:t>
      </w:r>
      <w:r w:rsidRPr="002E73A3">
        <w:rPr>
          <w:rFonts w:ascii="Times New Roman" w:hAnsi="宋体" w:hint="eastAsia"/>
          <w:sz w:val="24"/>
          <w:szCs w:val="24"/>
        </w:rPr>
        <w:t>第六版），高鸿业主编，中国人民大学出版社</w:t>
      </w:r>
      <w:r w:rsidRPr="002E73A3">
        <w:rPr>
          <w:rFonts w:ascii="Times New Roman" w:hAnsi="Times New Roman"/>
          <w:sz w:val="24"/>
          <w:szCs w:val="24"/>
        </w:rPr>
        <w:t>2014</w:t>
      </w:r>
      <w:r w:rsidRPr="002E73A3">
        <w:rPr>
          <w:rFonts w:ascii="Times New Roman" w:hAnsi="宋体" w:hint="eastAsia"/>
          <w:sz w:val="24"/>
          <w:szCs w:val="24"/>
        </w:rPr>
        <w:t>年第六版。</w:t>
      </w:r>
    </w:p>
    <w:sectPr w:rsidR="00627F81" w:rsidRPr="00EA7418" w:rsidSect="001F54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AE9" w:rsidRDefault="00823AE9" w:rsidP="00FC34BA">
      <w:r>
        <w:separator/>
      </w:r>
    </w:p>
  </w:endnote>
  <w:endnote w:type="continuationSeparator" w:id="1">
    <w:p w:rsidR="00823AE9" w:rsidRDefault="00823AE9" w:rsidP="00FC3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AE9" w:rsidRDefault="00823AE9" w:rsidP="00FC34BA">
      <w:r>
        <w:separator/>
      </w:r>
    </w:p>
  </w:footnote>
  <w:footnote w:type="continuationSeparator" w:id="1">
    <w:p w:rsidR="00823AE9" w:rsidRDefault="00823AE9" w:rsidP="00FC3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6893"/>
    <w:multiLevelType w:val="hybridMultilevel"/>
    <w:tmpl w:val="51E65786"/>
    <w:lvl w:ilvl="0" w:tplc="786E895E">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E545988"/>
    <w:multiLevelType w:val="hybridMultilevel"/>
    <w:tmpl w:val="832009E4"/>
    <w:lvl w:ilvl="0" w:tplc="7BBC7428">
      <w:start w:val="1"/>
      <w:numFmt w:val="decimal"/>
      <w:lvlText w:val="%1."/>
      <w:lvlJc w:val="left"/>
      <w:pPr>
        <w:tabs>
          <w:tab w:val="num" w:pos="1140"/>
        </w:tabs>
        <w:ind w:left="1140" w:hanging="6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4BA"/>
    <w:rsid w:val="001F548E"/>
    <w:rsid w:val="0026522A"/>
    <w:rsid w:val="002866A0"/>
    <w:rsid w:val="002A216F"/>
    <w:rsid w:val="002A406D"/>
    <w:rsid w:val="002E73A3"/>
    <w:rsid w:val="00327276"/>
    <w:rsid w:val="004552DA"/>
    <w:rsid w:val="00476D5F"/>
    <w:rsid w:val="004B5E9C"/>
    <w:rsid w:val="004C3689"/>
    <w:rsid w:val="00501FBD"/>
    <w:rsid w:val="0058513F"/>
    <w:rsid w:val="005E559C"/>
    <w:rsid w:val="00627F81"/>
    <w:rsid w:val="00645779"/>
    <w:rsid w:val="006A6E89"/>
    <w:rsid w:val="00757C65"/>
    <w:rsid w:val="00762B00"/>
    <w:rsid w:val="008112C0"/>
    <w:rsid w:val="00823AE9"/>
    <w:rsid w:val="008A2EA1"/>
    <w:rsid w:val="009521F9"/>
    <w:rsid w:val="00AF6659"/>
    <w:rsid w:val="00B96B21"/>
    <w:rsid w:val="00BD1479"/>
    <w:rsid w:val="00C22D06"/>
    <w:rsid w:val="00C87121"/>
    <w:rsid w:val="00D32E47"/>
    <w:rsid w:val="00E87C62"/>
    <w:rsid w:val="00EA211E"/>
    <w:rsid w:val="00EA7418"/>
    <w:rsid w:val="00EE3649"/>
    <w:rsid w:val="00F7474B"/>
    <w:rsid w:val="00FC34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C3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C34BA"/>
    <w:rPr>
      <w:rFonts w:cs="Times New Roman"/>
      <w:sz w:val="18"/>
      <w:szCs w:val="18"/>
    </w:rPr>
  </w:style>
  <w:style w:type="paragraph" w:styleId="a4">
    <w:name w:val="footer"/>
    <w:basedOn w:val="a"/>
    <w:link w:val="Char0"/>
    <w:uiPriority w:val="99"/>
    <w:semiHidden/>
    <w:rsid w:val="00FC34B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C34BA"/>
    <w:rPr>
      <w:rFonts w:cs="Times New Roman"/>
      <w:sz w:val="18"/>
      <w:szCs w:val="18"/>
    </w:rPr>
  </w:style>
  <w:style w:type="paragraph" w:styleId="a5">
    <w:name w:val="Subtitle"/>
    <w:basedOn w:val="a"/>
    <w:next w:val="a"/>
    <w:link w:val="Char1"/>
    <w:uiPriority w:val="99"/>
    <w:qFormat/>
    <w:rsid w:val="004B5E9C"/>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uiPriority w:val="99"/>
    <w:locked/>
    <w:rsid w:val="004B5E9C"/>
    <w:rPr>
      <w:rFonts w:ascii="Cambria" w:eastAsia="宋体" w:hAnsi="Cambria" w:cs="Times New Roman"/>
      <w:b/>
      <w:bCs/>
      <w:kern w:val="28"/>
      <w:sz w:val="32"/>
      <w:szCs w:val="32"/>
    </w:rPr>
  </w:style>
  <w:style w:type="paragraph" w:customStyle="1" w:styleId="Default">
    <w:name w:val="Default"/>
    <w:uiPriority w:val="99"/>
    <w:rsid w:val="004B5E9C"/>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r="http://schemas.openxmlformats.org/officeDocument/2006/relationships" xmlns:w="http://schemas.openxmlformats.org/wordprocessingml/2006/main">
  <w:divs>
    <w:div w:id="1003968621">
      <w:marLeft w:val="0"/>
      <w:marRight w:val="0"/>
      <w:marTop w:val="0"/>
      <w:marBottom w:val="0"/>
      <w:divBdr>
        <w:top w:val="none" w:sz="0" w:space="0" w:color="auto"/>
        <w:left w:val="none" w:sz="0" w:space="0" w:color="auto"/>
        <w:bottom w:val="none" w:sz="0" w:space="0" w:color="auto"/>
        <w:right w:val="none" w:sz="0" w:space="0" w:color="auto"/>
      </w:divBdr>
      <w:divsChild>
        <w:div w:id="1003968617">
          <w:marLeft w:val="0"/>
          <w:marRight w:val="0"/>
          <w:marTop w:val="0"/>
          <w:marBottom w:val="0"/>
          <w:divBdr>
            <w:top w:val="none" w:sz="0" w:space="0" w:color="auto"/>
            <w:left w:val="none" w:sz="0" w:space="0" w:color="auto"/>
            <w:bottom w:val="none" w:sz="0" w:space="0" w:color="auto"/>
            <w:right w:val="none" w:sz="0" w:space="0" w:color="auto"/>
          </w:divBdr>
          <w:divsChild>
            <w:div w:id="1003968622">
              <w:marLeft w:val="0"/>
              <w:marRight w:val="0"/>
              <w:marTop w:val="0"/>
              <w:marBottom w:val="0"/>
              <w:divBdr>
                <w:top w:val="none" w:sz="0" w:space="0" w:color="auto"/>
                <w:left w:val="none" w:sz="0" w:space="0" w:color="auto"/>
                <w:bottom w:val="none" w:sz="0" w:space="0" w:color="auto"/>
                <w:right w:val="none" w:sz="0" w:space="0" w:color="auto"/>
              </w:divBdr>
              <w:divsChild>
                <w:div w:id="1003968623">
                  <w:marLeft w:val="0"/>
                  <w:marRight w:val="0"/>
                  <w:marTop w:val="0"/>
                  <w:marBottom w:val="0"/>
                  <w:divBdr>
                    <w:top w:val="none" w:sz="0" w:space="0" w:color="auto"/>
                    <w:left w:val="none" w:sz="0" w:space="0" w:color="auto"/>
                    <w:bottom w:val="none" w:sz="0" w:space="0" w:color="auto"/>
                    <w:right w:val="none" w:sz="0" w:space="0" w:color="auto"/>
                  </w:divBdr>
                  <w:divsChild>
                    <w:div w:id="1003968620">
                      <w:marLeft w:val="0"/>
                      <w:marRight w:val="0"/>
                      <w:marTop w:val="0"/>
                      <w:marBottom w:val="0"/>
                      <w:divBdr>
                        <w:top w:val="none" w:sz="0" w:space="0" w:color="auto"/>
                        <w:left w:val="none" w:sz="0" w:space="0" w:color="auto"/>
                        <w:bottom w:val="none" w:sz="0" w:space="0" w:color="auto"/>
                        <w:right w:val="none" w:sz="0" w:space="0" w:color="auto"/>
                      </w:divBdr>
                      <w:divsChild>
                        <w:div w:id="1003968616">
                          <w:marLeft w:val="0"/>
                          <w:marRight w:val="0"/>
                          <w:marTop w:val="0"/>
                          <w:marBottom w:val="0"/>
                          <w:divBdr>
                            <w:top w:val="none" w:sz="0" w:space="0" w:color="auto"/>
                            <w:left w:val="none" w:sz="0" w:space="0" w:color="auto"/>
                            <w:bottom w:val="none" w:sz="0" w:space="0" w:color="auto"/>
                            <w:right w:val="none" w:sz="0" w:space="0" w:color="auto"/>
                          </w:divBdr>
                          <w:divsChild>
                            <w:div w:id="1003968618">
                              <w:marLeft w:val="0"/>
                              <w:marRight w:val="0"/>
                              <w:marTop w:val="0"/>
                              <w:marBottom w:val="0"/>
                              <w:divBdr>
                                <w:top w:val="none" w:sz="0" w:space="0" w:color="auto"/>
                                <w:left w:val="none" w:sz="0" w:space="0" w:color="auto"/>
                                <w:bottom w:val="none" w:sz="0" w:space="0" w:color="auto"/>
                                <w:right w:val="none" w:sz="0" w:space="0" w:color="auto"/>
                              </w:divBdr>
                            </w:div>
                            <w:div w:id="10039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科目代码：813 科目名称：材料力学一</dc:title>
  <dc:subject/>
  <dc:creator>管德清</dc:creator>
  <cp:keywords/>
  <dc:description/>
  <cp:lastModifiedBy>dreamsummit</cp:lastModifiedBy>
  <cp:revision>4</cp:revision>
  <dcterms:created xsi:type="dcterms:W3CDTF">2016-05-27T03:32:00Z</dcterms:created>
  <dcterms:modified xsi:type="dcterms:W3CDTF">2016-06-01T03:45:00Z</dcterms:modified>
</cp:coreProperties>
</file>