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科目代码：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334</w:t>
      </w:r>
      <w:r>
        <w:rPr>
          <w:rFonts w:hint="eastAsia" w:ascii="黑体" w:hAnsi="黑体" w:eastAsia="黑体"/>
          <w:b/>
          <w:sz w:val="30"/>
          <w:szCs w:val="30"/>
        </w:rPr>
        <w:t xml:space="preserve"> 科目名称：新闻与传播专业综合能力</w:t>
      </w:r>
    </w:p>
    <w:p>
      <w:pPr>
        <w:pStyle w:val="7"/>
        <w:spacing w:line="560" w:lineRule="exact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7"/>
        <w:spacing w:line="56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一、考试要求</w:t>
      </w:r>
    </w:p>
    <w:p>
      <w:pPr>
        <w:ind w:firstLine="560" w:firstLineChars="200"/>
        <w:rPr>
          <w:rFonts w:hint="eastAsia" w:ascii="宋体" w:hAnsi="宋体" w:eastAsia="宋体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  <w:lang w:val="en-US" w:eastAsia="zh-CN" w:bidi="ar-SA"/>
        </w:rPr>
        <w:t>《新闻与传播专业综合能力（代码334）》（以下简称《综合能力》）是新闻与传播硕士（MJC）专业学位研究生入学考试的科目之一。《综合能力》考试要力求反映新闻与传播专业硕士专业学位的特点，科学、公平、准确、规范地测评考生的基本素质和综合能力，以利于选拔具有发展潜力的优秀人才入学，为我国社会主义新闻事业与媒介产业的发展培养具有良好职业道德、法制观念和国际视野、具有较强分析与解决实际问题能力的高层次、应用型、复合型的新闻传播专业人才。</w:t>
      </w:r>
      <w:r>
        <w:rPr>
          <w:rFonts w:hint="eastAsia" w:ascii="宋体" w:hAnsi="宋体" w:eastAsia="宋体" w:cs="仿宋_GB2312"/>
          <w:sz w:val="28"/>
          <w:szCs w:val="28"/>
        </w:rPr>
        <w:t>主要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  <w:lang w:val="en-US" w:eastAsia="zh-CN" w:bidi="ar-SA"/>
        </w:rPr>
        <w:t>考察考生对新闻传播专业的基本概念、基础知识的掌握情况和运用能力。 </w:t>
      </w:r>
    </w:p>
    <w:p>
      <w:pPr>
        <w:pStyle w:val="7"/>
        <w:spacing w:line="560" w:lineRule="exac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二、考试内容</w:t>
      </w:r>
      <w:r>
        <w:rPr>
          <w:rFonts w:ascii="宋体" w:hAnsi="宋体" w:eastAsia="宋体"/>
          <w:b/>
          <w:sz w:val="28"/>
          <w:szCs w:val="28"/>
        </w:rPr>
        <w:t xml:space="preserve"> </w:t>
      </w:r>
    </w:p>
    <w:p>
      <w:pPr>
        <w:pStyle w:val="7"/>
        <w:spacing w:line="560" w:lineRule="exact"/>
        <w:ind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媒介与社会</w:t>
      </w:r>
    </w:p>
    <w:p>
      <w:pPr>
        <w:pStyle w:val="7"/>
        <w:spacing w:line="560" w:lineRule="exact"/>
        <w:ind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传播的含义与类型、传播过程与传播模式、传播的五个关键要素、传播媒介的界定、传播媒介的类型、媒介的社会功能、守望与预警的功能、协调与商讨的功能、传承与教化的功能、娱乐与商业的功能、媒介的社会影响、媒介与政治舆论、媒介与经济发展、媒介与社会文化、媒介与国际关系、媒介的效果与效果理论、媒介与说服、媒介与议程、媒介与教养、社会中的媒介、社会制度与媒介环境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学技术与媒介发展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Style w:val="7"/>
        <w:spacing w:line="560" w:lineRule="exact"/>
        <w:ind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媒介的形态与发展</w:t>
      </w:r>
    </w:p>
    <w:p>
      <w:pPr>
        <w:pStyle w:val="7"/>
        <w:spacing w:line="560" w:lineRule="exact"/>
        <w:ind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媒介形态的历史沿革、口语传播、书写传播、印刷传播、电子传播、数字多媒体传播、媒介形态沿革的规律与特征、传统媒介及其传播特征、报纸及其传播特点、广播及其传播特点、电视及其传播特点、互联网及其传播特征、数字技术与新媒体、网络传播的媒介特征、网络传播的主要类型、网络中的人际传播、网络中的群体传播、网络中的组织传播、网络中的大众传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pStyle w:val="7"/>
        <w:spacing w:line="560" w:lineRule="exact"/>
        <w:ind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媒介内容生产</w:t>
      </w:r>
    </w:p>
    <w:p>
      <w:pPr>
        <w:pStyle w:val="7"/>
        <w:spacing w:line="560" w:lineRule="exact"/>
        <w:ind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媒介内容生产的外部环境、媒介制度、媒介制度及其功能、媒介制度的类型、媒介产业、作为产业的媒介业、媒介产业的特点、媒介产业的全球化、媒介组织、 媒介组织的类型、媒介组织的结构、媒介组织的管理、媒介内容生产的流程、报纸的生产、报纸的选题与策划、报纸的采访与编辑、报纸的版面设计、报纸的出版发行、广播电视节目的生产、广播电视节目的策划、广播电视节目的采制和播出、广播电视节目的栏目化与频道化、网络媒体的内容生产、网络媒体平台的设计与维护、网络媒体内容的采制和编辑、媒介融合时代的内容生产、媒介融合与全媒体传播、媒介融合对媒介内容生产的影响、媒介组织结构的调整与生产流程的改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pStyle w:val="7"/>
        <w:spacing w:line="560" w:lineRule="exact"/>
        <w:ind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媒介伦理与法规</w:t>
      </w:r>
    </w:p>
    <w:p>
      <w:pPr>
        <w:pStyle w:val="7"/>
        <w:spacing w:line="560" w:lineRule="exact"/>
        <w:ind w:firstLine="420"/>
        <w:jc w:val="both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媒介伦理知识、媒介伦理概述、媒介伦理的理论渊源、媒介伦理的一般原则、媒介伦理的失范、有偿新闻与新闻敲诈、媒介管理中的寻租腐败、媒介内容中的歧视与偏见、媒介内容中的文化与道德问题、媒介法规与政策、媒介与公共生活的法规控制、媒介与国家安全：煽动、泄密、危害统一、媒介与社会秩序：谣言、暴力、色情、媒介与权利、媒介与人格权利：名誉、隐私、肖像、媒介与著作权利：侵权、赔偿、媒介与言论权利：表达自由、隐性采访、信息公开、媒介产业的政策与法规、报刊业管理规制、广播电视业管理规制、互联网行业管理规制、媒介行业的自律与他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Style w:val="7"/>
        <w:spacing w:line="56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三、题型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本科目满分150分</w:t>
      </w:r>
      <w:r>
        <w:rPr>
          <w:rFonts w:hint="eastAsia" w:ascii="宋体" w:hAnsi="宋体"/>
          <w:sz w:val="28"/>
          <w:szCs w:val="28"/>
          <w:lang w:eastAsia="zh-CN"/>
        </w:rPr>
        <w:t>，其中简答题占</w:t>
      </w:r>
      <w:r>
        <w:rPr>
          <w:rFonts w:hint="eastAsia" w:ascii="宋体" w:hAnsi="宋体"/>
          <w:sz w:val="28"/>
          <w:szCs w:val="28"/>
          <w:lang w:val="en-US" w:eastAsia="zh-CN"/>
        </w:rPr>
        <w:t>30%，论述题占30%，写作题占40%。</w:t>
      </w:r>
      <w:r>
        <w:rPr>
          <w:rFonts w:hint="eastAsia" w:ascii="宋体" w:hAnsi="宋体"/>
          <w:sz w:val="28"/>
          <w:szCs w:val="28"/>
        </w:rPr>
        <w:t> </w:t>
      </w:r>
    </w:p>
    <w:p>
      <w:pPr>
        <w:spacing w:line="560" w:lineRule="exact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黑体"/>
          <w:b/>
          <w:color w:val="000000"/>
          <w:kern w:val="0"/>
          <w:sz w:val="28"/>
          <w:szCs w:val="28"/>
        </w:rPr>
        <w:t>四、参考教材</w:t>
      </w:r>
    </w:p>
    <w:p>
      <w:pPr>
        <w:spacing w:line="560" w:lineRule="exac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1.《传播学教程》.郭庆光.中国人民大学出版社，2011，第二版。</w:t>
      </w:r>
    </w:p>
    <w:p>
      <w:pPr>
        <w:spacing w:line="560" w:lineRule="exac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2.《新闻学概论》.何梓华等编.高等教育出版社，2018，第二版。</w:t>
      </w:r>
    </w:p>
    <w:p>
      <w:pPr>
        <w:spacing w:line="560" w:lineRule="exac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3.《新闻伦理学简明教程》.蓝鸿文主编.中国人民大学出版社，2001年版。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23DA7"/>
    <w:rsid w:val="05EB676E"/>
    <w:rsid w:val="0EFC767B"/>
    <w:rsid w:val="19F4046A"/>
    <w:rsid w:val="1C493D08"/>
    <w:rsid w:val="28A85EFC"/>
    <w:rsid w:val="4E4C59DB"/>
    <w:rsid w:val="5FE742BC"/>
    <w:rsid w:val="5FF65DD8"/>
    <w:rsid w:val="697F4D57"/>
    <w:rsid w:val="6C8E078B"/>
    <w:rsid w:val="6CFA281A"/>
    <w:rsid w:val="6D182FB2"/>
    <w:rsid w:val="70A60D86"/>
    <w:rsid w:val="760A50C7"/>
    <w:rsid w:val="7D3A7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11"/>
    <w:pPr>
      <w:spacing w:before="240" w:beforeLines="0" w:after="60" w:afterLines="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副标题 Char"/>
    <w:basedOn w:val="6"/>
    <w:link w:val="4"/>
    <w:uiPriority w:val="11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2016-05-12T01:47:00Z</dcterms:created>
  <dc:creator>管德清</dc:creator>
  <cp:lastModifiedBy>Administrator</cp:lastModifiedBy>
  <dcterms:modified xsi:type="dcterms:W3CDTF">2021-09-23T08:01:27Z</dcterms:modified>
  <dc:title>科目代码：709 科目名称：文学理论与批评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>
    <vt:lpwstr>6</vt:lpwstr>
  </property>
</Properties>
</file>