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Theme="minorEastAsia"/>
          <w:b/>
          <w:sz w:val="36"/>
          <w:szCs w:val="36"/>
        </w:rPr>
      </w:pPr>
      <w:r>
        <w:rPr>
          <w:rFonts w:hint="eastAsia" w:ascii="Times New Roman" w:hAnsi="Times New Roman" w:eastAsiaTheme="minorEastAsia"/>
          <w:b/>
          <w:sz w:val="36"/>
          <w:szCs w:val="36"/>
        </w:rPr>
        <w:t>翻译硕士</w:t>
      </w:r>
      <w:r>
        <w:rPr>
          <w:rFonts w:hint="eastAsia" w:ascii="Times New Roman" w:hAnsi="Times New Roman" w:eastAsiaTheme="minorEastAsia"/>
          <w:b/>
          <w:sz w:val="36"/>
          <w:szCs w:val="36"/>
          <w:lang w:val="en-US" w:eastAsia="zh-CN"/>
        </w:rPr>
        <w:t>英语口译与笔译</w:t>
      </w:r>
      <w:r>
        <w:rPr>
          <w:rFonts w:hint="eastAsia" w:ascii="Times New Roman" w:hAnsi="Times New Roman" w:eastAsiaTheme="minorEastAsia"/>
          <w:b/>
          <w:sz w:val="36"/>
          <w:szCs w:val="36"/>
        </w:rPr>
        <w:t>复试科目大纲</w:t>
      </w:r>
    </w:p>
    <w:p>
      <w:pPr>
        <w:jc w:val="center"/>
        <w:rPr>
          <w:rFonts w:ascii="Times New Roman" w:hAnsi="Times New Roman" w:eastAsia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Theme="minorEastAsia"/>
          <w:b/>
          <w:sz w:val="24"/>
          <w:szCs w:val="24"/>
        </w:rPr>
      </w:pPr>
      <w:r>
        <w:rPr>
          <w:rFonts w:hint="eastAsia" w:ascii="Times New Roman" w:hAnsi="Times New Roman" w:eastAsiaTheme="minorEastAsia"/>
          <w:b/>
          <w:sz w:val="24"/>
          <w:szCs w:val="24"/>
        </w:rPr>
        <w:t>英汉互译</w:t>
      </w:r>
    </w:p>
    <w:p>
      <w:pPr>
        <w:spacing w:line="360" w:lineRule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一、考试目的：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《英汉互译》作为全日制翻译硕士专业学位入学复试的水平考试，其目的是考察考生是否具备进行MTI 学习所要求的翻译水平。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二、考试性质与范围：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本考试是一种测试应试者综合语言能力的尺度参照性水平考试。考试范围包括MTI 考生应具备的基本翻译术语、日常通用及专用词汇、英汉段落和篇章翻译。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三、考试形式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本考试采取主观试题形式。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四、考试内容：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本考试满分1</w:t>
      </w:r>
      <w:r>
        <w:rPr>
          <w:rFonts w:hint="eastAsia" w:ascii="Times New Roman" w:hAnsi="Times New Roman" w:cs="TimesNewRomanPS-BoldMT"/>
          <w:bCs/>
          <w:kern w:val="0"/>
          <w:sz w:val="24"/>
          <w:szCs w:val="24"/>
          <w:lang w:val="en-US" w:eastAsia="zh-CN"/>
        </w:rPr>
        <w:t>50</w:t>
      </w:r>
      <w:bookmarkStart w:id="0" w:name="_GoBack"/>
      <w:bookmarkEnd w:id="0"/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分，考试时间1</w:t>
      </w: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 xml:space="preserve">0分钟，包括以下部分： 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汉译英（术语翻译）。（每题2分，共计20分）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英译汉（术语翻译）。（每题2分，共计20分）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汉译英（段落翻译）。（共两段，第一段25分，第二段30分）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英译汉（段落翻译）。（共两段，第一段25分，第二段30分）</w:t>
      </w:r>
    </w:p>
    <w:p>
      <w:pPr>
        <w:spacing w:line="360" w:lineRule="auto"/>
        <w:ind w:firstLine="484" w:firstLineChars="202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术语部分的考试内容包括一些基本的翻译方面的术语，以及现在社会流行的一些专用术语。</w:t>
      </w:r>
    </w:p>
    <w:p>
      <w:pPr>
        <w:spacing w:line="360" w:lineRule="auto"/>
        <w:ind w:firstLine="484" w:firstLineChars="202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段落翻译部分各摘选2段，其内容均为英汉互译中需要学生训练的领域，内容涉及到日常生活的各个方面，即包括政治、经济、社会、文化、科技等等，尤其是建筑工程类文本材料。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五、参考书目：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全国翻译专业资格（水平）考试英语二级笔译方面的相关教材。</w:t>
      </w:r>
    </w:p>
    <w:p>
      <w:pPr>
        <w:rPr>
          <w:rFonts w:ascii="Times New Roman" w:hAnsi="Times New Roman" w:eastAsia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4D132E"/>
    <w:multiLevelType w:val="multilevel"/>
    <w:tmpl w:val="434D132E"/>
    <w:lvl w:ilvl="0" w:tentative="0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6F9"/>
    <w:rsid w:val="000276CC"/>
    <w:rsid w:val="00300AE2"/>
    <w:rsid w:val="003837E8"/>
    <w:rsid w:val="004A6F82"/>
    <w:rsid w:val="006B729F"/>
    <w:rsid w:val="007B500E"/>
    <w:rsid w:val="007F77FD"/>
    <w:rsid w:val="008F6484"/>
    <w:rsid w:val="00CC7C5F"/>
    <w:rsid w:val="00E352C6"/>
    <w:rsid w:val="00EF0DE4"/>
    <w:rsid w:val="00EF2F79"/>
    <w:rsid w:val="00F016F9"/>
    <w:rsid w:val="00FF1A1C"/>
    <w:rsid w:val="15463F2A"/>
    <w:rsid w:val="280B7FF1"/>
    <w:rsid w:val="36A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40</TotalTime>
  <ScaleCrop>false</ScaleCrop>
  <LinksUpToDate>false</LinksUpToDate>
  <CharactersWithSpaces>489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2017-09-17T01:32:00Z</dcterms:created>
  <dc:creator>Think</dc:creator>
  <cp:lastModifiedBy>子辰</cp:lastModifiedBy>
  <dcterms:modified xsi:type="dcterms:W3CDTF">2021-09-15T08:55:16Z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D563162277BD420E9F4C161AF9D3E44F</vt:lpwstr>
  </property>
</Properties>
</file>