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94"/>
        <w:contextualSpacing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300" w:lineRule="auto"/>
        <w:ind w:left="0" w:right="0"/>
        <w:contextualSpacing/>
        <w:rPr>
          <w:rFonts w:hint="eastAsia"/>
          <w:sz w:val="28"/>
          <w:szCs w:val="28"/>
        </w:rPr>
      </w:pPr>
    </w:p>
    <w:p>
      <w:pPr>
        <w:spacing w:after="0" w:line="15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考试科目：光学</w:t>
      </w:r>
    </w:p>
    <w:p>
      <w:pPr>
        <w:spacing w:after="0" w:line="15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试卷满分及考试时间:试卷满分为100分，考试时间为120分钟。</w:t>
      </w:r>
    </w:p>
    <w:p>
      <w:pPr>
        <w:spacing w:line="300" w:lineRule="auto"/>
        <w:ind w:left="0"/>
        <w:rPr>
          <w:rFonts w:hint="eastAsia"/>
          <w:b/>
          <w:bCs/>
          <w:sz w:val="28"/>
          <w:szCs w:val="28"/>
        </w:rPr>
      </w:pPr>
    </w:p>
    <w:p>
      <w:pPr>
        <w:spacing w:line="300" w:lineRule="auto"/>
        <w:ind w:lef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一、光的干涉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考试内容：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光源；光的相干性；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分波阵面干涉；分振幅干涉；</w:t>
      </w:r>
      <w:r>
        <w:rPr>
          <w:rFonts w:hint="eastAsia" w:ascii="宋体" w:hAnsi="宋体" w:cs="宋体"/>
          <w:sz w:val="28"/>
          <w:szCs w:val="28"/>
        </w:rPr>
        <w:t>光程；光程差；波前；杨氏双缝干涉；薄膜干涉；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等厚干涉；等倾干涉；平行平面薄膜干涉；</w:t>
      </w:r>
      <w:r>
        <w:rPr>
          <w:rFonts w:hint="eastAsia" w:ascii="宋体" w:hAnsi="宋体" w:cs="宋体"/>
          <w:sz w:val="28"/>
          <w:szCs w:val="28"/>
        </w:rPr>
        <w:t>迈克尔逊干涉仪；</w:t>
      </w:r>
      <w:r>
        <w:rPr>
          <w:rFonts w:hint="eastAsia" w:ascii="宋体" w:hAnsi="宋体" w:cs="宋体"/>
          <w:color w:val="000000"/>
          <w:sz w:val="28"/>
          <w:szCs w:val="28"/>
        </w:rPr>
        <w:t>法布里-珀罗干涉仪；</w:t>
      </w:r>
      <w:r>
        <w:rPr>
          <w:rFonts w:hint="eastAsia" w:ascii="宋体" w:hAnsi="宋体" w:cs="宋体"/>
          <w:bCs/>
          <w:sz w:val="28"/>
          <w:szCs w:val="28"/>
        </w:rPr>
        <w:t>光学薄膜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掌握光的相干性特性；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掌握杨氏双缝干涉性质、装置、公式、条纹特点及其现象的应用；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掌握尖劈的干涉装置、干涉条纹性质、计算公式及应用；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掌握牛顿环的干涉装置、干涉条纹性质、计算公式及应用；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 掌握典型双光束干涉仪（迈克尔逊干涉仪）的工作原理及应用；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 理解典型多光束干涉仪（法布里-珀罗干涉仪）的工作原理及应用；</w:t>
      </w:r>
    </w:p>
    <w:p>
      <w:pPr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 了解光学薄膜的处理方法。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</w:p>
    <w:p>
      <w:pPr>
        <w:spacing w:line="300" w:lineRule="auto"/>
        <w:ind w:lef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二、光的衍射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考试内容：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惠更斯—菲涅尔原理；夫朗和费衍射（单缝衍射，矩孔衍射，多缝衍射）；</w:t>
      </w:r>
      <w:r>
        <w:rPr>
          <w:rFonts w:hint="eastAsia" w:ascii="宋体" w:hAnsi="宋体" w:cs="宋体"/>
          <w:color w:val="000000"/>
          <w:sz w:val="28"/>
          <w:szCs w:val="28"/>
        </w:rPr>
        <w:t>巴俾涅原理；菲涅耳衍射（圆孔衍射、圆屏衍射）</w:t>
      </w:r>
      <w:r>
        <w:rPr>
          <w:rFonts w:hint="eastAsia" w:ascii="宋体" w:hAnsi="宋体" w:cs="宋体"/>
          <w:sz w:val="28"/>
          <w:szCs w:val="28"/>
        </w:rPr>
        <w:t>；光栅；光栅衍射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考试要求：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</w:t>
      </w:r>
      <w:r>
        <w:rPr>
          <w:rFonts w:hint="eastAsia"/>
          <w:color w:val="auto"/>
          <w:kern w:val="0"/>
          <w:sz w:val="28"/>
          <w:szCs w:val="28"/>
        </w:rPr>
        <w:t>掌握衍射现象定义、衍射系统和分类</w:t>
      </w:r>
      <w:r>
        <w:rPr>
          <w:rFonts w:hint="eastAsia"/>
          <w:color w:val="auto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</w:t>
      </w:r>
      <w:r>
        <w:rPr>
          <w:rFonts w:hint="eastAsia"/>
          <w:color w:val="auto"/>
          <w:kern w:val="0"/>
          <w:sz w:val="28"/>
          <w:szCs w:val="28"/>
        </w:rPr>
        <w:t>掌握</w:t>
      </w:r>
      <w:r>
        <w:rPr>
          <w:rFonts w:hint="eastAsia"/>
          <w:sz w:val="28"/>
          <w:szCs w:val="28"/>
        </w:rPr>
        <w:t>惠更斯—菲涅尔原理</w:t>
      </w:r>
      <w:r>
        <w:rPr>
          <w:rFonts w:hint="eastAsia"/>
          <w:color w:val="auto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</w:t>
      </w:r>
      <w:r>
        <w:rPr>
          <w:rFonts w:hint="eastAsia"/>
          <w:color w:val="auto"/>
          <w:kern w:val="0"/>
          <w:sz w:val="28"/>
          <w:szCs w:val="28"/>
        </w:rPr>
        <w:t>掌握单缝夫琅和费衍射的光强分布公式和衍射条纹性质分析</w:t>
      </w:r>
      <w:r>
        <w:rPr>
          <w:rFonts w:hint="eastAsia"/>
          <w:color w:val="auto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</w:t>
      </w:r>
      <w:r>
        <w:rPr>
          <w:rFonts w:hint="eastAsia"/>
          <w:color w:val="auto"/>
          <w:kern w:val="0"/>
          <w:sz w:val="28"/>
          <w:szCs w:val="28"/>
        </w:rPr>
        <w:t>理解矩孔夫琅和费衍射的光强分布公式和衍射条纹性质分析</w:t>
      </w:r>
      <w:r>
        <w:rPr>
          <w:rFonts w:hint="eastAsia"/>
          <w:color w:val="auto"/>
          <w:sz w:val="28"/>
          <w:szCs w:val="28"/>
        </w:rPr>
        <w:t>；</w:t>
      </w:r>
    </w:p>
    <w:p>
      <w:pPr>
        <w:spacing w:line="300" w:lineRule="auto"/>
        <w:ind w:left="0" w:right="26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5. </w:t>
      </w:r>
      <w:r>
        <w:rPr>
          <w:rFonts w:hint="eastAsia"/>
          <w:color w:val="auto"/>
          <w:kern w:val="0"/>
          <w:sz w:val="28"/>
          <w:szCs w:val="28"/>
        </w:rPr>
        <w:t>了解圆孔夫琅和费衍射的光强分布公式和衍射条纹性质分析，成像系统分辨本领</w:t>
      </w:r>
      <w:r>
        <w:rPr>
          <w:rFonts w:hint="eastAsia"/>
          <w:color w:val="auto"/>
          <w:sz w:val="28"/>
          <w:szCs w:val="28"/>
        </w:rPr>
        <w:t>；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 掌握菲涅耳衍射的特性；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7. 掌握光栅衍射现象及光栅衍射方程；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 掌握光栅衍射缺级现象分析。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</w:p>
    <w:p>
      <w:pPr>
        <w:spacing w:line="300" w:lineRule="auto"/>
        <w:ind w:lef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三、光的偏振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考试内容：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光的偏振；自然光；偏振光；线偏振光；圆偏振光；布儒斯特定律；马吕斯定律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考试要求：</w:t>
      </w:r>
    </w:p>
    <w:p>
      <w:pPr>
        <w:spacing w:line="300" w:lineRule="auto"/>
        <w:ind w:left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1. </w:t>
      </w:r>
      <w:r>
        <w:rPr>
          <w:rFonts w:hint="eastAsia"/>
          <w:color w:val="auto"/>
          <w:kern w:val="0"/>
          <w:sz w:val="28"/>
          <w:szCs w:val="28"/>
        </w:rPr>
        <w:t>掌握自然光、偏振光和部分偏振光的定义、特点</w:t>
      </w:r>
      <w:r>
        <w:rPr>
          <w:rFonts w:hint="eastAsia"/>
          <w:color w:val="auto"/>
          <w:sz w:val="28"/>
          <w:szCs w:val="28"/>
        </w:rPr>
        <w:t xml:space="preserve">； 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</w:t>
      </w:r>
      <w:r>
        <w:rPr>
          <w:rFonts w:hint="eastAsia"/>
          <w:color w:val="auto"/>
          <w:kern w:val="0"/>
          <w:sz w:val="28"/>
          <w:szCs w:val="28"/>
        </w:rPr>
        <w:t>掌握</w:t>
      </w:r>
      <w:r>
        <w:rPr>
          <w:rFonts w:hint="eastAsia"/>
          <w:sz w:val="28"/>
          <w:szCs w:val="28"/>
        </w:rPr>
        <w:t>运用各种偏振光器件产生和检验偏振光</w:t>
      </w:r>
      <w:r>
        <w:rPr>
          <w:rFonts w:hint="eastAsia"/>
          <w:color w:val="auto"/>
          <w:kern w:val="0"/>
          <w:sz w:val="28"/>
          <w:szCs w:val="28"/>
        </w:rPr>
        <w:t>；</w:t>
      </w:r>
    </w:p>
    <w:p>
      <w:pPr>
        <w:pStyle w:val="2"/>
        <w:spacing w:line="300" w:lineRule="auto"/>
        <w:ind w:left="0" w:firstLine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 掌握</w:t>
      </w:r>
      <w:r>
        <w:rPr>
          <w:rFonts w:hint="eastAsia" w:ascii="宋体" w:hAnsi="宋体" w:cs="宋体"/>
          <w:sz w:val="28"/>
          <w:szCs w:val="28"/>
        </w:rPr>
        <w:t>马吕斯定律求解问题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掌握反射光和折射光的偏振。</w:t>
      </w:r>
    </w:p>
    <w:p>
      <w:pPr>
        <w:spacing w:line="300" w:lineRule="auto"/>
        <w:ind w:left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spacing w:line="30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《光学》第2、3、4章，赵凯华、钟锡华，北京大学出版社。</w:t>
      </w:r>
    </w:p>
    <w:p>
      <w:pPr>
        <w:spacing w:line="300" w:lineRule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27F"/>
    <w:multiLevelType w:val="multilevel"/>
    <w:tmpl w:val="2BD242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1C16E5"/>
    <w:multiLevelType w:val="multilevel"/>
    <w:tmpl w:val="531C16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F5AB7"/>
    <w:rsid w:val="00BC0216"/>
    <w:rsid w:val="00E85840"/>
    <w:rsid w:val="00FB6A8D"/>
    <w:rsid w:val="06B658DC"/>
    <w:rsid w:val="0C991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List 2"/>
    <w:basedOn w:val="1"/>
    <w:uiPriority w:val="0"/>
    <w:pPr>
      <w:widowControl w:val="0"/>
      <w:spacing w:after="0" w:afterLines="0" w:line="240" w:lineRule="auto"/>
      <w:ind w:left="840" w:right="0" w:hanging="420"/>
      <w:jc w:val="both"/>
    </w:pPr>
    <w:rPr>
      <w:rFonts w:ascii="Times New Roman" w:hAnsi="Times New Roman" w:cs="Times New Roman"/>
      <w:color w:val="auto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脚 Char"/>
    <w:link w:val="3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1">
    <w:name w:val="标题 Char"/>
    <w:link w:val="5"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</Company>
  <Pages>3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2014-08-28T01:40:00Z</dcterms:created>
  <dc:creator>HX</dc:creator>
  <cp:lastModifiedBy>Administrator</cp:lastModifiedBy>
  <dcterms:modified xsi:type="dcterms:W3CDTF">2021-09-17T02:08:00Z</dcterms:modified>
  <dc:title>2014年硕士研究生入学统一考试光学考试大纲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