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360" w:lineRule="auto"/>
        <w:ind w:left="0" w:right="0"/>
        <w:contextualSpacing/>
        <w:jc w:val="center"/>
        <w:rPr>
          <w:rFonts w:hint="eastAsia" w:ascii="微软雅黑" w:hAnsi="微软雅黑" w:eastAsia="微软雅黑" w:cs="微软雅黑"/>
          <w:b/>
          <w:sz w:val="36"/>
          <w:szCs w:val="24"/>
        </w:rPr>
      </w:pPr>
      <w:bookmarkStart w:id="1" w:name="_GoBack"/>
      <w:bookmarkEnd w:id="1"/>
      <w:r>
        <w:rPr>
          <w:rFonts w:hint="eastAsia" w:ascii="微软雅黑" w:hAnsi="微软雅黑" w:eastAsia="微软雅黑" w:cs="微软雅黑"/>
          <w:b/>
          <w:sz w:val="36"/>
          <w:szCs w:val="24"/>
        </w:rPr>
        <w:t>2022年硕士研究生入学统一考试</w:t>
      </w:r>
    </w:p>
    <w:p>
      <w:pPr>
        <w:spacing w:after="0" w:line="360" w:lineRule="auto"/>
        <w:ind w:left="0" w:right="0"/>
        <w:contextualSpacing/>
        <w:jc w:val="center"/>
        <w:rPr>
          <w:rFonts w:hint="eastAsia" w:ascii="微软雅黑" w:hAnsi="微软雅黑" w:eastAsia="微软雅黑" w:cs="微软雅黑"/>
          <w:b/>
          <w:sz w:val="36"/>
          <w:szCs w:val="24"/>
        </w:rPr>
      </w:pPr>
      <w:r>
        <w:rPr>
          <w:rFonts w:hint="eastAsia" w:ascii="微软雅黑" w:hAnsi="微软雅黑" w:eastAsia="微软雅黑" w:cs="微软雅黑"/>
          <w:b/>
          <w:sz w:val="36"/>
          <w:szCs w:val="24"/>
        </w:rPr>
        <w:t>《综合英语》考试大纲</w:t>
      </w:r>
    </w:p>
    <w:p>
      <w:pPr>
        <w:spacing w:after="0" w:line="360" w:lineRule="auto"/>
        <w:ind w:left="0" w:right="0"/>
        <w:contextualSpacing/>
        <w:jc w:val="center"/>
        <w:rPr>
          <w:rFonts w:hint="eastAsia" w:ascii="微软雅黑" w:hAnsi="微软雅黑" w:eastAsia="微软雅黑" w:cs="微软雅黑"/>
          <w:b/>
          <w:sz w:val="36"/>
          <w:szCs w:val="24"/>
        </w:rPr>
      </w:pPr>
    </w:p>
    <w:p>
      <w:pPr>
        <w:spacing w:line="360" w:lineRule="auto"/>
        <w:ind w:left="0"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sz w:val="24"/>
          <w:szCs w:val="24"/>
        </w:rPr>
        <w:t>《综合英语》是攻读外国语言学及应用语言学硕士学位的入学考试科目，内容和范围包括大学英语专业本科毕业应具备的英语语言学和英美文学基础知识。</w:t>
      </w:r>
    </w:p>
    <w:p>
      <w:pPr>
        <w:spacing w:after="0" w:line="360" w:lineRule="auto"/>
        <w:ind w:left="0" w:right="0"/>
        <w:contextualSpacing/>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一、试卷满分及考试时间</w:t>
      </w:r>
    </w:p>
    <w:p>
      <w:pPr>
        <w:adjustRightInd w:val="0"/>
        <w:snapToGrid w:val="0"/>
        <w:spacing w:after="0" w:line="360" w:lineRule="auto"/>
        <w:ind w:right="0"/>
        <w:jc w:val="both"/>
        <w:rPr>
          <w:rFonts w:hint="eastAsia" w:ascii="微软雅黑" w:hAnsi="微软雅黑" w:eastAsia="微软雅黑" w:cs="微软雅黑"/>
          <w:b/>
          <w:sz w:val="24"/>
          <w:szCs w:val="24"/>
        </w:rPr>
      </w:pPr>
      <w:r>
        <w:rPr>
          <w:rFonts w:hint="eastAsia" w:ascii="微软雅黑" w:hAnsi="微软雅黑" w:eastAsia="微软雅黑" w:cs="微软雅黑"/>
          <w:sz w:val="24"/>
          <w:szCs w:val="24"/>
        </w:rPr>
        <w:t>试卷满分为150分，考试时间为180分钟。</w:t>
      </w:r>
    </w:p>
    <w:p>
      <w:pPr>
        <w:spacing w:after="0" w:line="360" w:lineRule="auto"/>
        <w:ind w:left="0" w:right="0"/>
        <w:contextualSpacing/>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二、答题方式</w:t>
      </w:r>
    </w:p>
    <w:p>
      <w:pPr>
        <w:adjustRightInd w:val="0"/>
        <w:snapToGrid w:val="0"/>
        <w:spacing w:after="0" w:line="360" w:lineRule="auto"/>
        <w:ind w:left="0" w:right="0"/>
        <w:jc w:val="both"/>
        <w:rPr>
          <w:rFonts w:hint="eastAsia" w:ascii="微软雅黑" w:hAnsi="微软雅黑" w:eastAsia="微软雅黑" w:cs="微软雅黑"/>
          <w:b/>
          <w:sz w:val="24"/>
          <w:szCs w:val="24"/>
        </w:rPr>
      </w:pPr>
      <w:r>
        <w:rPr>
          <w:rFonts w:hint="eastAsia" w:ascii="微软雅黑" w:hAnsi="微软雅黑" w:eastAsia="微软雅黑" w:cs="微软雅黑"/>
          <w:sz w:val="24"/>
          <w:szCs w:val="24"/>
        </w:rPr>
        <w:t xml:space="preserve">       答题方式为闭卷、笔试。</w:t>
      </w:r>
    </w:p>
    <w:p>
      <w:pPr>
        <w:spacing w:after="0" w:line="360" w:lineRule="auto"/>
        <w:ind w:left="0" w:right="0"/>
        <w:contextualSpacing/>
        <w:rPr>
          <w:rFonts w:hint="eastAsia" w:ascii="微软雅黑" w:hAnsi="微软雅黑" w:eastAsia="微软雅黑" w:cs="微软雅黑"/>
          <w:b/>
          <w:sz w:val="24"/>
          <w:szCs w:val="24"/>
        </w:rPr>
      </w:pPr>
      <w:r>
        <w:rPr>
          <w:rFonts w:hint="eastAsia" w:ascii="微软雅黑" w:hAnsi="微软雅黑" w:eastAsia="微软雅黑" w:cs="微软雅黑"/>
          <w:bCs/>
          <w:sz w:val="24"/>
          <w:szCs w:val="24"/>
        </w:rPr>
        <w:t>三、试卷内容结构</w:t>
      </w:r>
    </w:p>
    <w:p>
      <w:pPr>
        <w:adjustRightInd w:val="0"/>
        <w:snapToGrid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共分两大部分，分别是“英语语言学”和“英美文学”；其中英语语言学占80％，文学20%。</w:t>
      </w:r>
    </w:p>
    <w:p>
      <w:pPr>
        <w:adjustRightInd w:val="0"/>
        <w:snapToGrid w:val="0"/>
        <w:spacing w:after="0" w:line="360" w:lineRule="auto"/>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四、试卷题型结构</w:t>
      </w:r>
    </w:p>
    <w:p>
      <w:pPr>
        <w:adjustRightInd w:val="0"/>
        <w:snapToGrid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正误判断、填空、单选、术语解释、配对、简答、论述（在几种题型中选择）</w:t>
      </w:r>
    </w:p>
    <w:p>
      <w:pPr>
        <w:spacing w:after="0" w:line="360" w:lineRule="auto"/>
        <w:ind w:left="0" w:right="0"/>
        <w:contextualSpacing/>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五、 考试内容与要求</w:t>
      </w:r>
    </w:p>
    <w:p>
      <w:pPr>
        <w:spacing w:after="0" w:line="360" w:lineRule="auto"/>
        <w:ind w:left="0" w:right="0" w:firstLine="480" w:firstLineChars="200"/>
        <w:contextualSpacing/>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第一部分“英语语言学”</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 了解语言性质、语言特点、语言功能。</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 了解语言学定义、研究范围、语言学及传统语法、语言中的一些重要概念。</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 了解英语发音学及音系学。</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 了解词法与句法学。</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 了解语言变化，包括发音、词汇、语法等方面。</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 了解语境与意义之间关系、语言与文学之间关系、语言与思维之间关系、语言与社会之间的关系等。</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 了解语言与文化的关系，文化定义与特性，文化定势、群体文化、亚文化、跨文化等。</w:t>
      </w:r>
    </w:p>
    <w:p>
      <w:pPr>
        <w:widowControl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8. 了解应用语言学的基本概念。</w:t>
      </w:r>
    </w:p>
    <w:p>
      <w:pPr>
        <w:spacing w:after="0" w:line="360" w:lineRule="auto"/>
        <w:ind w:left="0" w:right="0" w:firstLine="480" w:firstLineChars="200"/>
        <w:contextualSpacing/>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第二部分 “英美文学”</w:t>
      </w:r>
    </w:p>
    <w:p>
      <w:pPr>
        <w:spacing w:after="0" w:line="360" w:lineRule="auto"/>
        <w:ind w:right="0"/>
        <w:contextualSpacing/>
        <w:rPr>
          <w:rFonts w:hint="eastAsia" w:ascii="微软雅黑" w:hAnsi="微软雅黑" w:eastAsia="微软雅黑" w:cs="微软雅黑"/>
          <w:sz w:val="24"/>
          <w:szCs w:val="24"/>
        </w:rPr>
      </w:pPr>
      <w:r>
        <w:rPr>
          <w:rFonts w:hint="eastAsia" w:ascii="微软雅黑" w:hAnsi="微软雅黑" w:eastAsia="微软雅黑" w:cs="微软雅黑"/>
          <w:sz w:val="24"/>
          <w:szCs w:val="24"/>
        </w:rPr>
        <w:t>了解英美文学中下列时期的作家作品概况及流派。</w:t>
      </w:r>
    </w:p>
    <w:p>
      <w:pPr>
        <w:widowControl w:val="0"/>
        <w:adjustRightInd w:val="0"/>
        <w:snapToGrid w:val="0"/>
        <w:spacing w:after="0" w:line="360" w:lineRule="auto"/>
        <w:ind w:left="0" w:right="0" w:firstLine="480" w:firstLineChars="200"/>
        <w:jc w:val="both"/>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（一）英国文学：</w:t>
      </w:r>
    </w:p>
    <w:p>
      <w:pPr>
        <w:widowControl w:val="0"/>
        <w:numPr>
          <w:ilvl w:val="1"/>
          <w:numId w:val="1"/>
        </w:numPr>
        <w:adjustRightInd w:val="0"/>
        <w:snapToGrid w:val="0"/>
        <w:spacing w:after="0" w:line="360" w:lineRule="auto"/>
        <w:ind w:right="0"/>
        <w:jc w:val="both"/>
        <w:rPr>
          <w:rFonts w:hint="eastAsia" w:ascii="微软雅黑" w:hAnsi="微软雅黑" w:eastAsia="微软雅黑" w:cs="微软雅黑"/>
          <w:sz w:val="24"/>
          <w:szCs w:val="24"/>
        </w:rPr>
        <w:sectPr>
          <w:pgSz w:w="11904" w:h="16838"/>
          <w:pgMar w:top="993" w:right="989" w:bottom="851" w:left="993" w:header="720" w:footer="720" w:gutter="0"/>
          <w:cols w:space="720" w:num="1"/>
          <w:docGrid w:linePitch="286" w:charSpace="0"/>
        </w:sectPr>
      </w:pPr>
    </w:p>
    <w:p>
      <w:pPr>
        <w:widowControl w:val="0"/>
        <w:numPr>
          <w:ilvl w:val="1"/>
          <w:numId w:val="1"/>
        </w:numPr>
        <w:adjustRightInd w:val="0"/>
        <w:snapToGrid w:val="0"/>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文艺复兴文学</w:t>
      </w:r>
    </w:p>
    <w:p>
      <w:pPr>
        <w:widowControl w:val="0"/>
        <w:numPr>
          <w:ilvl w:val="1"/>
          <w:numId w:val="1"/>
        </w:numPr>
        <w:adjustRightInd w:val="0"/>
        <w:snapToGrid w:val="0"/>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十七世纪文学</w:t>
      </w:r>
    </w:p>
    <w:p>
      <w:pPr>
        <w:widowControl w:val="0"/>
        <w:numPr>
          <w:ilvl w:val="1"/>
          <w:numId w:val="1"/>
        </w:numPr>
        <w:adjustRightInd w:val="0"/>
        <w:snapToGrid w:val="0"/>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十八世纪文学</w:t>
      </w:r>
    </w:p>
    <w:p>
      <w:pPr>
        <w:widowControl w:val="0"/>
        <w:numPr>
          <w:ilvl w:val="1"/>
          <w:numId w:val="1"/>
        </w:numPr>
        <w:adjustRightInd w:val="0"/>
        <w:snapToGrid w:val="0"/>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浪漫主义文学</w:t>
      </w:r>
    </w:p>
    <w:p>
      <w:pPr>
        <w:widowControl w:val="0"/>
        <w:numPr>
          <w:ilvl w:val="1"/>
          <w:numId w:val="1"/>
        </w:numPr>
        <w:adjustRightInd w:val="0"/>
        <w:snapToGrid w:val="0"/>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维多利亚时期文学</w:t>
      </w:r>
    </w:p>
    <w:p>
      <w:pPr>
        <w:widowControl w:val="0"/>
        <w:numPr>
          <w:ilvl w:val="1"/>
          <w:numId w:val="1"/>
        </w:numPr>
        <w:adjustRightInd w:val="0"/>
        <w:snapToGrid w:val="0"/>
        <w:spacing w:after="0" w:line="48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二十世纪文学</w:t>
      </w:r>
    </w:p>
    <w:p>
      <w:pPr>
        <w:widowControl w:val="0"/>
        <w:adjustRightInd w:val="0"/>
        <w:snapToGrid w:val="0"/>
        <w:spacing w:after="0" w:line="480" w:lineRule="auto"/>
        <w:ind w:left="420" w:right="0"/>
        <w:jc w:val="both"/>
        <w:rPr>
          <w:rFonts w:hint="eastAsia" w:ascii="微软雅黑" w:hAnsi="微软雅黑" w:eastAsia="微软雅黑" w:cs="微软雅黑"/>
          <w:sz w:val="24"/>
          <w:szCs w:val="24"/>
        </w:rPr>
      </w:pPr>
    </w:p>
    <w:p>
      <w:pPr>
        <w:widowControl w:val="0"/>
        <w:adjustRightInd w:val="0"/>
        <w:snapToGrid w:val="0"/>
        <w:spacing w:after="0" w:line="480" w:lineRule="auto"/>
        <w:ind w:left="420" w:right="0"/>
        <w:jc w:val="both"/>
        <w:rPr>
          <w:rFonts w:hint="eastAsia" w:ascii="微软雅黑" w:hAnsi="微软雅黑" w:eastAsia="微软雅黑" w:cs="微软雅黑"/>
          <w:sz w:val="24"/>
          <w:szCs w:val="24"/>
        </w:rPr>
      </w:pPr>
    </w:p>
    <w:p>
      <w:pPr>
        <w:widowControl w:val="0"/>
        <w:adjustRightInd w:val="0"/>
        <w:snapToGrid w:val="0"/>
        <w:spacing w:after="0" w:line="480" w:lineRule="auto"/>
        <w:ind w:left="420" w:right="0"/>
        <w:jc w:val="both"/>
        <w:rPr>
          <w:rFonts w:hint="eastAsia" w:ascii="微软雅黑" w:hAnsi="微软雅黑" w:eastAsia="微软雅黑" w:cs="微软雅黑"/>
          <w:sz w:val="24"/>
          <w:szCs w:val="24"/>
        </w:rPr>
      </w:pPr>
    </w:p>
    <w:p>
      <w:pPr>
        <w:widowControl w:val="0"/>
        <w:adjustRightInd w:val="0"/>
        <w:snapToGrid w:val="0"/>
        <w:spacing w:after="0" w:line="480" w:lineRule="auto"/>
        <w:ind w:left="420" w:right="0"/>
        <w:jc w:val="both"/>
        <w:rPr>
          <w:rFonts w:hint="eastAsia" w:ascii="微软雅黑" w:hAnsi="微软雅黑" w:eastAsia="微软雅黑" w:cs="微软雅黑"/>
          <w:sz w:val="24"/>
          <w:szCs w:val="24"/>
        </w:rPr>
      </w:pPr>
    </w:p>
    <w:p>
      <w:pPr>
        <w:widowControl w:val="0"/>
        <w:adjustRightInd w:val="0"/>
        <w:snapToGrid w:val="0"/>
        <w:spacing w:after="0" w:line="480" w:lineRule="auto"/>
        <w:ind w:left="0" w:right="0" w:firstLine="360" w:firstLineChars="150"/>
        <w:jc w:val="both"/>
        <w:rPr>
          <w:rFonts w:hint="eastAsia" w:ascii="微软雅黑" w:hAnsi="微软雅黑" w:eastAsia="微软雅黑" w:cs="微软雅黑"/>
          <w:sz w:val="24"/>
          <w:szCs w:val="24"/>
        </w:rPr>
        <w:sectPr>
          <w:type w:val="continuous"/>
          <w:pgSz w:w="11904" w:h="16838"/>
          <w:pgMar w:top="993" w:right="989" w:bottom="851" w:left="993" w:header="720" w:footer="720" w:gutter="0"/>
          <w:cols w:space="720" w:num="2"/>
          <w:docGrid w:linePitch="286" w:charSpace="0"/>
        </w:sectPr>
      </w:pPr>
    </w:p>
    <w:p>
      <w:pPr>
        <w:widowControl w:val="0"/>
        <w:adjustRightInd w:val="0"/>
        <w:snapToGrid w:val="0"/>
        <w:spacing w:after="0" w:line="360" w:lineRule="auto"/>
        <w:ind w:left="0" w:right="0" w:firstLine="480" w:firstLineChars="200"/>
        <w:jc w:val="both"/>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（二）美国文学：</w:t>
      </w:r>
    </w:p>
    <w:p>
      <w:pPr>
        <w:widowControl w:val="0"/>
        <w:adjustRightInd w:val="0"/>
        <w:snapToGrid w:val="0"/>
        <w:spacing w:after="0" w:line="360" w:lineRule="auto"/>
        <w:ind w:left="0" w:right="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 殖民时期文学</w:t>
      </w:r>
    </w:p>
    <w:p>
      <w:pPr>
        <w:widowControl w:val="0"/>
        <w:adjustRightInd w:val="0"/>
        <w:snapToGrid w:val="0"/>
        <w:spacing w:after="0" w:line="360" w:lineRule="auto"/>
        <w:ind w:left="42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8. 独立战争时期文学</w:t>
      </w:r>
    </w:p>
    <w:p>
      <w:pPr>
        <w:widowControl w:val="0"/>
        <w:adjustRightInd w:val="0"/>
        <w:snapToGrid w:val="0"/>
        <w:spacing w:after="0" w:line="360" w:lineRule="auto"/>
        <w:ind w:left="42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9. 浪漫主义文学</w:t>
      </w:r>
    </w:p>
    <w:p>
      <w:pPr>
        <w:widowControl w:val="0"/>
        <w:adjustRightInd w:val="0"/>
        <w:snapToGrid w:val="0"/>
        <w:spacing w:after="0" w:line="360" w:lineRule="auto"/>
        <w:ind w:left="42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10. 现实主义文学</w:t>
      </w:r>
    </w:p>
    <w:p>
      <w:pPr>
        <w:widowControl w:val="0"/>
        <w:adjustRightInd w:val="0"/>
        <w:snapToGrid w:val="0"/>
        <w:spacing w:after="0" w:line="360" w:lineRule="auto"/>
        <w:ind w:left="42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11. 现代主义文学</w:t>
      </w:r>
    </w:p>
    <w:p>
      <w:pPr>
        <w:widowControl w:val="0"/>
        <w:adjustRightInd w:val="0"/>
        <w:snapToGrid w:val="0"/>
        <w:spacing w:after="0" w:line="360" w:lineRule="auto"/>
        <w:ind w:left="42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 战后美国文学</w:t>
      </w:r>
    </w:p>
    <w:p>
      <w:pPr>
        <w:widowControl w:val="0"/>
        <w:spacing w:after="0" w:line="360" w:lineRule="auto"/>
        <w:ind w:left="0" w:right="0"/>
        <w:jc w:val="both"/>
        <w:rPr>
          <w:rFonts w:hint="eastAsia" w:ascii="微软雅黑" w:hAnsi="微软雅黑" w:eastAsia="微软雅黑" w:cs="微软雅黑"/>
          <w:sz w:val="24"/>
          <w:szCs w:val="24"/>
        </w:rPr>
      </w:pPr>
    </w:p>
    <w:p>
      <w:pPr>
        <w:spacing w:after="0" w:line="360" w:lineRule="auto"/>
        <w:ind w:left="0" w:right="0"/>
        <w:contextualSpacing/>
        <w:rPr>
          <w:rFonts w:hint="eastAsia" w:ascii="微软雅黑" w:hAnsi="微软雅黑" w:eastAsia="微软雅黑" w:cs="微软雅黑"/>
          <w:sz w:val="24"/>
          <w:szCs w:val="24"/>
        </w:rPr>
      </w:pPr>
      <w:r>
        <w:rPr>
          <w:rFonts w:hint="eastAsia" w:ascii="微软雅黑" w:hAnsi="微软雅黑" w:eastAsia="微软雅黑" w:cs="微软雅黑"/>
          <w:sz w:val="24"/>
          <w:szCs w:val="24"/>
        </w:rPr>
        <w:t>六、 参考书目</w:t>
      </w:r>
    </w:p>
    <w:p>
      <w:pPr>
        <w:widowControl w:val="0"/>
        <w:numPr>
          <w:ilvl w:val="0"/>
          <w:numId w:val="2"/>
        </w:numPr>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The Study of Language, George Yule ，外语教学与研究出版社、剑桥大学出版社， 2020年。</w:t>
      </w:r>
    </w:p>
    <w:p>
      <w:pPr>
        <w:widowControl w:val="0"/>
        <w:numPr>
          <w:ilvl w:val="0"/>
          <w:numId w:val="2"/>
        </w:numPr>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"https://www.amazon.cn/s?_encoding=UTF8&amp;field-keywords=An%20introduction%20to%20language%20%2810th%20edition%29&amp;search-alias=books"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An introduction to language (10th edition)</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"https://www.amazon.cn/s/ref=dp_byline_sr_book_1?ie=UTF8&amp;field-author=Victoria+Fromkin&amp;search-alias=books"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Victoria Fromkin</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"https://www.amazon.cn/s/ref=dp_byline_sr_book_2?ie=UTF8&amp;field-author=Robert+Rodman&amp;search-alias=books"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Robert Rodman</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"https://www.amazon.cn/s/ref=dp_byline_sr_book_3?ie=UTF8&amp;field-author=Nina+Hyams&amp;search-alias=books"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Nina Hyams</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 ,上海外语教育出版社 、圣智学习出版社，2017年。</w:t>
      </w:r>
    </w:p>
    <w:p>
      <w:pPr>
        <w:widowControl w:val="0"/>
        <w:numPr>
          <w:ilvl w:val="0"/>
          <w:numId w:val="2"/>
        </w:numPr>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《现代英语词汇学概论》，张韵斐， 北京师范大学出版社， 2020年。</w:t>
      </w:r>
    </w:p>
    <w:p>
      <w:pPr>
        <w:widowControl w:val="0"/>
        <w:numPr>
          <w:ilvl w:val="0"/>
          <w:numId w:val="2"/>
        </w:numPr>
        <w:spacing w:after="0" w:line="360" w:lineRule="auto"/>
        <w:ind w:right="0"/>
        <w:jc w:val="both"/>
        <w:rPr>
          <w:rFonts w:hint="eastAsia" w:ascii="微软雅黑" w:hAnsi="微软雅黑" w:eastAsia="微软雅黑" w:cs="微软雅黑"/>
          <w:sz w:val="24"/>
          <w:szCs w:val="24"/>
        </w:rPr>
      </w:pPr>
      <w:bookmarkStart w:id="0" w:name="OLE_LINK3"/>
      <w:r>
        <w:rPr>
          <w:rFonts w:hint="eastAsia" w:ascii="微软雅黑" w:hAnsi="微软雅黑" w:eastAsia="微软雅黑" w:cs="微软雅黑"/>
          <w:sz w:val="24"/>
          <w:szCs w:val="24"/>
        </w:rPr>
        <w:t xml:space="preserve">《英国文学史及选读》，吴伟仁， </w:t>
      </w:r>
      <w:bookmarkEnd w:id="0"/>
      <w:r>
        <w:rPr>
          <w:rFonts w:hint="eastAsia" w:ascii="微软雅黑" w:hAnsi="微软雅黑" w:eastAsia="微软雅黑" w:cs="微软雅黑"/>
          <w:sz w:val="24"/>
          <w:szCs w:val="24"/>
        </w:rPr>
        <w:t>外语教学与研究出版社， 2013年。</w:t>
      </w:r>
    </w:p>
    <w:p>
      <w:pPr>
        <w:widowControl w:val="0"/>
        <w:numPr>
          <w:ilvl w:val="0"/>
          <w:numId w:val="2"/>
        </w:numPr>
        <w:spacing w:after="0" w:line="360" w:lineRule="auto"/>
        <w:ind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《美国文学史及选读》，吴伟仁 ，外语教学与研究出版社 ，2013年。</w:t>
      </w:r>
    </w:p>
    <w:p>
      <w:pPr>
        <w:widowControl w:val="0"/>
        <w:spacing w:after="0" w:line="360" w:lineRule="auto"/>
        <w:ind w:left="0" w:right="0"/>
        <w:jc w:val="both"/>
        <w:rPr>
          <w:rFonts w:hint="eastAsia" w:ascii="微软雅黑" w:hAnsi="微软雅黑" w:eastAsia="微软雅黑" w:cs="微软雅黑"/>
          <w:sz w:val="24"/>
          <w:szCs w:val="24"/>
        </w:rPr>
      </w:pPr>
    </w:p>
    <w:p>
      <w:pPr>
        <w:widowControl w:val="0"/>
        <w:spacing w:after="0" w:line="360" w:lineRule="auto"/>
        <w:ind w:left="0" w:right="0"/>
        <w:jc w:val="both"/>
        <w:rPr>
          <w:rFonts w:hint="eastAsia" w:ascii="微软雅黑" w:hAnsi="微软雅黑" w:eastAsia="微软雅黑" w:cs="微软雅黑"/>
          <w:sz w:val="24"/>
          <w:szCs w:val="24"/>
        </w:rPr>
      </w:pPr>
    </w:p>
    <w:p>
      <w:pPr>
        <w:spacing w:after="0" w:line="360" w:lineRule="auto"/>
        <w:ind w:left="0" w:right="0"/>
        <w:contextualSpacing/>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widowControl w:val="0"/>
        <w:spacing w:after="0" w:line="360" w:lineRule="auto"/>
        <w:ind w:left="0" w:right="0"/>
        <w:jc w:val="both"/>
        <w:rPr>
          <w:rFonts w:hint="eastAsia" w:ascii="微软雅黑" w:hAnsi="微软雅黑" w:eastAsia="微软雅黑" w:cs="微软雅黑"/>
          <w:sz w:val="24"/>
          <w:szCs w:val="24"/>
        </w:rPr>
      </w:pPr>
    </w:p>
    <w:p>
      <w:pPr>
        <w:spacing w:after="0" w:line="360" w:lineRule="auto"/>
        <w:ind w:left="0" w:right="0"/>
        <w:contextualSpacing/>
        <w:rPr>
          <w:rFonts w:hint="eastAsia" w:ascii="微软雅黑" w:hAnsi="微软雅黑" w:eastAsia="微软雅黑" w:cs="微软雅黑"/>
          <w:sz w:val="24"/>
          <w:szCs w:val="24"/>
        </w:rPr>
      </w:pPr>
    </w:p>
    <w:sectPr>
      <w:type w:val="continuous"/>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6E4"/>
    <w:multiLevelType w:val="multilevel"/>
    <w:tmpl w:val="23FB16E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77B4B7A"/>
    <w:multiLevelType w:val="multilevel"/>
    <w:tmpl w:val="277B4B7A"/>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C4E"/>
    <w:rsid w:val="000850BD"/>
    <w:rsid w:val="0020384A"/>
    <w:rsid w:val="002A1623"/>
    <w:rsid w:val="002E4B91"/>
    <w:rsid w:val="003103E9"/>
    <w:rsid w:val="00352173"/>
    <w:rsid w:val="003709F5"/>
    <w:rsid w:val="004568E2"/>
    <w:rsid w:val="004A0610"/>
    <w:rsid w:val="0051585B"/>
    <w:rsid w:val="00644BC8"/>
    <w:rsid w:val="007261C5"/>
    <w:rsid w:val="007436D8"/>
    <w:rsid w:val="007A392A"/>
    <w:rsid w:val="0086287D"/>
    <w:rsid w:val="00877130"/>
    <w:rsid w:val="008C51BD"/>
    <w:rsid w:val="0091371C"/>
    <w:rsid w:val="00981FEB"/>
    <w:rsid w:val="009E5751"/>
    <w:rsid w:val="00A16EBF"/>
    <w:rsid w:val="00A23789"/>
    <w:rsid w:val="00A83899"/>
    <w:rsid w:val="00B52A4A"/>
    <w:rsid w:val="00C06690"/>
    <w:rsid w:val="00C55965"/>
    <w:rsid w:val="00CB05B3"/>
    <w:rsid w:val="00CF1875"/>
    <w:rsid w:val="00D2062E"/>
    <w:rsid w:val="00D57C3E"/>
    <w:rsid w:val="00D81F93"/>
    <w:rsid w:val="00E94244"/>
    <w:rsid w:val="00EC5E3B"/>
    <w:rsid w:val="00F43E36"/>
    <w:rsid w:val="00F62192"/>
    <w:rsid w:val="00FD7433"/>
    <w:rsid w:val="0113454C"/>
    <w:rsid w:val="2B433BF1"/>
    <w:rsid w:val="3B1C20DE"/>
    <w:rsid w:val="40FA36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4"/>
    <w:qFormat/>
    <w:uiPriority w:val="0"/>
    <w:pPr>
      <w:keepNext/>
      <w:keepLines/>
      <w:spacing w:after="215" w:line="259" w:lineRule="auto"/>
      <w:ind w:left="10" w:right="115" w:hanging="10"/>
      <w:jc w:val="center"/>
      <w:outlineLvl w:val="0"/>
    </w:pPr>
    <w:rPr>
      <w:rFonts w:ascii="楷体" w:hAnsi="楷体" w:eastAsia="楷体"/>
      <w:color w:val="000000"/>
      <w:sz w:val="24"/>
      <w:lang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spacing w:line="240" w:lineRule="auto"/>
    </w:pPr>
    <w:rPr>
      <w:rFonts w:cs="Times New Roman"/>
      <w:kern w:val="0"/>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styleId="7">
    <w:name w:val="Hyperlink"/>
    <w:unhideWhenUsed/>
    <w:uiPriority w:val="99"/>
    <w:rPr>
      <w:color w:val="0000FF"/>
      <w:u w:val="single"/>
    </w:rPr>
  </w:style>
  <w:style w:type="paragraph" w:customStyle="1" w:styleId="8">
    <w:name w:val="List Paragraph"/>
    <w:basedOn w:val="1"/>
    <w:qFormat/>
    <w:uiPriority w:val="34"/>
    <w:pPr>
      <w:ind w:firstLine="420" w:firstLineChars="200"/>
    </w:pPr>
  </w:style>
  <w:style w:type="paragraph" w:customStyle="1" w:styleId="9">
    <w:name w:val="样式1"/>
    <w:basedOn w:val="1"/>
    <w:link w:val="15"/>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0">
    <w:name w:val="页脚 Char"/>
    <w:link w:val="3"/>
    <w:uiPriority w:val="99"/>
    <w:rPr>
      <w:rFonts w:ascii="宋体" w:hAnsi="宋体" w:eastAsia="宋体" w:cs="宋体"/>
      <w:color w:val="000000"/>
      <w:sz w:val="18"/>
      <w:szCs w:val="18"/>
    </w:rPr>
  </w:style>
  <w:style w:type="character" w:customStyle="1" w:styleId="11">
    <w:name w:val="author"/>
    <w:basedOn w:val="6"/>
    <w:uiPriority w:val="0"/>
  </w:style>
  <w:style w:type="character" w:customStyle="1" w:styleId="12">
    <w:name w:val="页眉 Char"/>
    <w:link w:val="4"/>
    <w:uiPriority w:val="99"/>
    <w:rPr>
      <w:rFonts w:ascii="宋体" w:hAnsi="宋体" w:eastAsia="宋体" w:cs="宋体"/>
      <w:color w:val="000000"/>
      <w:sz w:val="18"/>
      <w:szCs w:val="18"/>
    </w:rPr>
  </w:style>
  <w:style w:type="character" w:customStyle="1" w:styleId="13">
    <w:name w:val="a-color-secondary"/>
    <w:basedOn w:val="6"/>
    <w:uiPriority w:val="0"/>
  </w:style>
  <w:style w:type="character" w:customStyle="1" w:styleId="14">
    <w:name w:val="标题 1 Char"/>
    <w:link w:val="2"/>
    <w:uiPriority w:val="0"/>
    <w:rPr>
      <w:rFonts w:ascii="楷体" w:hAnsi="楷体" w:eastAsia="楷体"/>
      <w:color w:val="000000"/>
      <w:sz w:val="24"/>
      <w:lang w:bidi="ar-SA"/>
    </w:rPr>
  </w:style>
  <w:style w:type="character" w:customStyle="1" w:styleId="15">
    <w:name w:val="样式1 Char"/>
    <w:link w:val="9"/>
    <w:uiPriority w:val="0"/>
    <w:rPr>
      <w:rFonts w:ascii="微软雅黑" w:hAnsi="微软雅黑" w:eastAsia="微软雅黑" w:cs="宋体"/>
      <w:b/>
      <w:color w:val="000000"/>
      <w:sz w:val="28"/>
      <w:szCs w:val="24"/>
    </w:rPr>
  </w:style>
  <w:style w:type="character" w:customStyle="1" w:styleId="16">
    <w:name w:val="apple-converted-space"/>
    <w:basedOn w:val="6"/>
    <w:uiPriority w:val="0"/>
  </w:style>
  <w:style w:type="character" w:customStyle="1" w:styleId="17">
    <w:name w:val="Placeholder Text"/>
    <w:semiHidden/>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218</Words>
  <Characters>1245</Characters>
  <Lines>10</Lines>
  <Paragraphs>2</Paragraphs>
  <TotalTime>0</TotalTime>
  <ScaleCrop>false</ScaleCrop>
  <LinksUpToDate>false</LinksUpToDate>
  <CharactersWithSpaces>1461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2020-09-08T01:38:00Z</dcterms:created>
  <dc:creator>日近云低</dc:creator>
  <cp:lastModifiedBy>Administrator</cp:lastModifiedBy>
  <dcterms:modified xsi:type="dcterms:W3CDTF">2021-09-17T01:56:40Z</dcterms:modified>
  <dc:title>2014年数学考研大纲(数学一)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