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36"/>
          <w:szCs w:val="24"/>
        </w:rPr>
      </w:pPr>
      <w:bookmarkStart w:id="0" w:name="_GoBack"/>
      <w:bookmarkEnd w:id="0"/>
      <w:r>
        <w:rPr>
          <w:rFonts w:ascii="微软雅黑" w:hAnsi="微软雅黑" w:eastAsia="微软雅黑" w:cs="Times New Roman"/>
          <w:b/>
          <w:sz w:val="36"/>
          <w:szCs w:val="24"/>
        </w:rPr>
        <w:t>20</w:t>
      </w:r>
      <w:r>
        <w:rPr>
          <w:rFonts w:hint="eastAsia" w:ascii="微软雅黑" w:hAnsi="微软雅黑" w:eastAsia="微软雅黑" w:cs="Times New Roman"/>
          <w:b/>
          <w:sz w:val="36"/>
          <w:szCs w:val="24"/>
        </w:rPr>
        <w:t>22</w:t>
      </w:r>
      <w:r>
        <w:rPr>
          <w:rFonts w:ascii="微软雅黑" w:hAnsi="微软雅黑" w:eastAsia="微软雅黑"/>
          <w:b/>
          <w:sz w:val="36"/>
          <w:szCs w:val="24"/>
        </w:rPr>
        <w:t>年硕士研究生入学统一考试</w:t>
      </w:r>
      <w:r>
        <w:rPr>
          <w:rFonts w:hint="eastAsia" w:ascii="微软雅黑" w:hAnsi="微软雅黑" w:eastAsia="微软雅黑"/>
          <w:b/>
          <w:sz w:val="36"/>
          <w:szCs w:val="24"/>
        </w:rPr>
        <w:t>同等学力加</w:t>
      </w:r>
      <w:r>
        <w:rPr>
          <w:rFonts w:ascii="微软雅黑" w:hAnsi="微软雅黑" w:eastAsia="微软雅黑"/>
          <w:b/>
          <w:sz w:val="36"/>
          <w:szCs w:val="24"/>
        </w:rPr>
        <w:t>试大纲</w:t>
      </w:r>
    </w:p>
    <w:p>
      <w:pPr>
        <w:spacing w:after="0" w:line="0" w:lineRule="atLeast"/>
        <w:ind w:left="0" w:right="0"/>
        <w:contextualSpacing/>
        <w:jc w:val="center"/>
        <w:rPr>
          <w:rFonts w:ascii="微软雅黑" w:hAnsi="微软雅黑" w:eastAsia="微软雅黑"/>
          <w:b/>
          <w:sz w:val="28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考试科目：</w:t>
      </w:r>
      <w:r>
        <w:rPr>
          <w:rFonts w:hint="eastAsia" w:ascii="微软雅黑" w:hAnsi="微软雅黑" w:eastAsia="微软雅黑"/>
          <w:sz w:val="24"/>
          <w:szCs w:val="24"/>
        </w:rPr>
        <w:t>商法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一、试卷满分及考试时间</w:t>
      </w:r>
      <w:r>
        <w:rPr>
          <w:rFonts w:hint="eastAsia" w:ascii="微软雅黑" w:hAnsi="微软雅黑" w:eastAsia="微软雅黑"/>
          <w:sz w:val="24"/>
          <w:szCs w:val="24"/>
        </w:rPr>
        <w:t>: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试卷满分为</w:t>
      </w:r>
      <w:r>
        <w:rPr>
          <w:rFonts w:ascii="微软雅黑" w:hAnsi="微软雅黑" w:eastAsia="微软雅黑" w:cs="Times New Roman"/>
          <w:sz w:val="24"/>
          <w:szCs w:val="24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</w:rPr>
        <w:t>0</w:t>
      </w:r>
      <w:r>
        <w:rPr>
          <w:rFonts w:ascii="微软雅黑" w:hAnsi="微软雅黑" w:eastAsia="微软雅黑" w:cs="Times New Roman"/>
          <w:sz w:val="24"/>
          <w:szCs w:val="24"/>
        </w:rPr>
        <w:t>0</w:t>
      </w:r>
      <w:r>
        <w:rPr>
          <w:rFonts w:ascii="微软雅黑" w:hAnsi="微软雅黑" w:eastAsia="微软雅黑"/>
          <w:sz w:val="24"/>
          <w:szCs w:val="24"/>
        </w:rPr>
        <w:t>分，考试时间为</w:t>
      </w:r>
      <w:r>
        <w:rPr>
          <w:rFonts w:ascii="微软雅黑" w:hAnsi="微软雅黑" w:eastAsia="微软雅黑" w:cs="Times New Roman"/>
          <w:sz w:val="24"/>
          <w:szCs w:val="24"/>
        </w:rPr>
        <w:t>1</w:t>
      </w:r>
      <w:r>
        <w:rPr>
          <w:rFonts w:hint="eastAsia" w:ascii="微软雅黑" w:hAnsi="微软雅黑" w:eastAsia="微软雅黑" w:cs="Times New Roman"/>
          <w:sz w:val="24"/>
          <w:szCs w:val="24"/>
        </w:rPr>
        <w:t>8</w:t>
      </w:r>
      <w:r>
        <w:rPr>
          <w:rFonts w:ascii="微软雅黑" w:hAnsi="微软雅黑" w:eastAsia="微软雅黑" w:cs="Times New Roman"/>
          <w:sz w:val="24"/>
          <w:szCs w:val="24"/>
        </w:rPr>
        <w:t>0</w:t>
      </w:r>
      <w:r>
        <w:rPr>
          <w:rFonts w:ascii="微软雅黑" w:hAnsi="微软雅黑" w:eastAsia="微软雅黑"/>
          <w:sz w:val="24"/>
          <w:szCs w:val="24"/>
        </w:rPr>
        <w:t>分钟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二、答题方式</w:t>
      </w:r>
      <w:r>
        <w:rPr>
          <w:rFonts w:hint="eastAsia" w:ascii="微软雅黑" w:hAnsi="微软雅黑" w:eastAsia="微软雅黑"/>
          <w:sz w:val="24"/>
          <w:szCs w:val="24"/>
        </w:rPr>
        <w:t xml:space="preserve">:  </w:t>
      </w:r>
      <w:r>
        <w:rPr>
          <w:rFonts w:ascii="微软雅黑" w:hAnsi="微软雅黑" w:eastAsia="微软雅黑"/>
          <w:sz w:val="24"/>
          <w:szCs w:val="24"/>
        </w:rPr>
        <w:t>闭卷、笔试</w:t>
      </w:r>
      <w:r>
        <w:rPr>
          <w:rFonts w:hint="eastAsia" w:ascii="微软雅黑" w:hAnsi="微软雅黑" w:eastAsia="微软雅黑"/>
          <w:sz w:val="24"/>
          <w:szCs w:val="24"/>
        </w:rPr>
        <w:t>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三、试卷内容结构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商法总论10%，商主体法</w:t>
      </w:r>
      <w:r>
        <w:rPr>
          <w:rFonts w:hint="eastAsia" w:ascii="微软雅黑" w:hAnsi="微软雅黑" w:eastAsia="微软雅黑" w:cs="Times New Roman"/>
          <w:sz w:val="24"/>
          <w:szCs w:val="24"/>
        </w:rPr>
        <w:t>50</w:t>
      </w:r>
      <w:r>
        <w:rPr>
          <w:rFonts w:ascii="微软雅黑" w:hAnsi="微软雅黑" w:eastAsia="微软雅黑" w:cs="Times New Roman"/>
          <w:sz w:val="24"/>
          <w:szCs w:val="24"/>
        </w:rPr>
        <w:t>%</w:t>
      </w:r>
      <w:r>
        <w:rPr>
          <w:rFonts w:hint="eastAsia" w:ascii="微软雅黑" w:hAnsi="微软雅黑" w:eastAsia="微软雅黑" w:cs="Times New Roman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商行为法</w:t>
      </w:r>
      <w:r>
        <w:rPr>
          <w:rFonts w:hint="eastAsia" w:ascii="微软雅黑" w:hAnsi="微软雅黑" w:eastAsia="微软雅黑" w:cs="Times New Roman"/>
          <w:sz w:val="24"/>
          <w:szCs w:val="24"/>
        </w:rPr>
        <w:t>40</w:t>
      </w:r>
      <w:r>
        <w:rPr>
          <w:rFonts w:ascii="微软雅黑" w:hAnsi="微软雅黑" w:eastAsia="微软雅黑"/>
          <w:sz w:val="24"/>
          <w:szCs w:val="24"/>
        </w:rPr>
        <w:t>％</w:t>
      </w:r>
    </w:p>
    <w:p>
      <w:pPr>
        <w:pStyle w:val="6"/>
        <w:rPr>
          <w:rFonts w:hint="eastAsia"/>
        </w:rPr>
      </w:pPr>
    </w:p>
    <w:p>
      <w:pPr>
        <w:pStyle w:val="6"/>
      </w:pPr>
      <w:r>
        <w:t>一、</w:t>
      </w:r>
      <w:r>
        <w:rPr>
          <w:rFonts w:hint="eastAsia"/>
        </w:rPr>
        <w:t>商法总论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商的内涵与外延     商事关系的概念、特征与内容     商法的概念及特征     商法的基本原则    商法的独立性     商主体及商行为的概念与特征    商事能力的界定及其内容     商事登记的功能及法律效果    商业名称权及其法律保护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商的内涵和外延</w:t>
      </w:r>
      <w:r>
        <w:rPr>
          <w:rFonts w:ascii="微软雅黑" w:hAnsi="微软雅黑" w:eastAsia="微软雅黑"/>
          <w:sz w:val="24"/>
          <w:szCs w:val="24"/>
        </w:rPr>
        <w:t>，掌握</w:t>
      </w:r>
      <w:r>
        <w:rPr>
          <w:rFonts w:hint="eastAsia" w:ascii="微软雅黑" w:hAnsi="微软雅黑" w:eastAsia="微软雅黑"/>
          <w:sz w:val="24"/>
          <w:szCs w:val="24"/>
        </w:rPr>
        <w:t>商事关系的内容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建立商法调整对象特殊性的观念。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．掌握商法的概念和特征，了解商法的基本原则。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．了解商法与相关学科的联系与区别，掌握商法独立性的原则及意义，理解民商合一与民商分立两种立法体例的选择与商法独立性的关系。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．理解商主体与商行为的概念与特征，了解商事能力的内容。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商事登记的意义</w:t>
      </w:r>
      <w:r>
        <w:rPr>
          <w:rFonts w:ascii="微软雅黑" w:hAnsi="微软雅黑" w:eastAsia="微软雅黑"/>
          <w:sz w:val="24"/>
          <w:szCs w:val="24"/>
        </w:rPr>
        <w:t>，</w:t>
      </w:r>
      <w:r>
        <w:rPr>
          <w:rFonts w:hint="eastAsia" w:ascii="微软雅黑" w:hAnsi="微软雅黑" w:eastAsia="微软雅黑"/>
          <w:sz w:val="24"/>
          <w:szCs w:val="24"/>
        </w:rPr>
        <w:t>掌握商事登记的法律效果，了解商业名称权及其法律保护。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</w:p>
    <w:p>
      <w:pPr>
        <w:pStyle w:val="6"/>
      </w:pPr>
      <w:r>
        <w:t>二、</w:t>
      </w:r>
      <w:r>
        <w:rPr>
          <w:rFonts w:hint="eastAsia"/>
        </w:rPr>
        <w:t>商主体法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 w:cs="楷体"/>
          <w:b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合伙企业的概念与特征    合伙企业财产的性质    合伙企业损益的分配 及债务清偿    普通合伙企业的概念、特征      特殊的普通合伙企业的特征与意义     有限合伙企业的特征与意义；公司的概念、特征与分类    公司法的概念及特征      公司资本制度内容    公司章程的意义     股东资格认定及股东权利的内容    股东权利的司法救济     公司法人人格否认制度    有限公司股权转让的规则      一人公司特征及其法律规制     股份与股票的概念及特征    股份公司股份转让的限制    上市公司的特殊制度；破产的概念及法律特征     破产法的概念及性质    破产实体法制度     破产程序法制度  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．掌握合伙企业</w:t>
      </w:r>
      <w:r>
        <w:rPr>
          <w:rFonts w:ascii="微软雅黑" w:hAnsi="微软雅黑" w:eastAsia="微软雅黑"/>
          <w:sz w:val="24"/>
          <w:szCs w:val="24"/>
        </w:rPr>
        <w:t>的概念，理解</w:t>
      </w:r>
      <w:r>
        <w:rPr>
          <w:rFonts w:hint="eastAsia" w:ascii="微软雅黑" w:hAnsi="微软雅黑" w:eastAsia="微软雅黑"/>
          <w:sz w:val="24"/>
          <w:szCs w:val="24"/>
        </w:rPr>
        <w:t>合伙企业中合伙人之间</w:t>
      </w:r>
      <w:r>
        <w:rPr>
          <w:rFonts w:ascii="微软雅黑" w:hAnsi="微软雅黑" w:eastAsia="微软雅黑"/>
          <w:sz w:val="24"/>
          <w:szCs w:val="24"/>
        </w:rPr>
        <w:t>的关系，</w:t>
      </w:r>
      <w:r>
        <w:rPr>
          <w:rFonts w:hint="eastAsia" w:ascii="微软雅黑" w:hAnsi="微软雅黑" w:eastAsia="微软雅黑"/>
          <w:sz w:val="24"/>
          <w:szCs w:val="24"/>
        </w:rPr>
        <w:t xml:space="preserve">了解合伙企业财产的性质，掌握合伙企业损益分配的原则 ，掌握合伙企业债务的清偿顺序。 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2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掌握</w:t>
      </w:r>
      <w:r>
        <w:rPr>
          <w:rFonts w:hint="eastAsia" w:ascii="微软雅黑" w:hAnsi="微软雅黑" w:eastAsia="微软雅黑"/>
          <w:sz w:val="24"/>
          <w:szCs w:val="24"/>
        </w:rPr>
        <w:t>普通合伙企业、 特殊的普通合伙企业及有限合伙企业的概念，理解不同类型合伙企业的责任承担方式，了解不同类型的合伙企业的优势。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3</w:t>
      </w:r>
      <w:r>
        <w:rPr>
          <w:rFonts w:hint="eastAsia" w:ascii="微软雅黑" w:hAnsi="微软雅黑" w:eastAsia="微软雅黑"/>
          <w:sz w:val="24"/>
          <w:szCs w:val="24"/>
        </w:rPr>
        <w:t>．理解公司的概念及特征，了解其与合伙企业的区别，掌握不同类型的公司的区别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4</w:t>
      </w:r>
      <w:r>
        <w:rPr>
          <w:rFonts w:hint="eastAsia" w:ascii="微软雅黑" w:hAnsi="微软雅黑" w:eastAsia="微软雅黑"/>
          <w:sz w:val="24"/>
          <w:szCs w:val="24"/>
        </w:rPr>
        <w:t>．理解公司法的概念及法律特征。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5</w:t>
      </w:r>
      <w:r>
        <w:rPr>
          <w:rFonts w:hint="eastAsia" w:ascii="微软雅黑" w:hAnsi="微软雅黑" w:eastAsia="微软雅黑"/>
          <w:sz w:val="24"/>
          <w:szCs w:val="24"/>
        </w:rPr>
        <w:t>．掌握最新公司法规定的公司资本制度，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公司出资方式，资本认缴制与实缴制的区别。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6</w:t>
      </w:r>
      <w:r>
        <w:rPr>
          <w:rFonts w:hint="eastAsia" w:ascii="微软雅黑" w:hAnsi="微软雅黑" w:eastAsia="微软雅黑"/>
          <w:sz w:val="24"/>
          <w:szCs w:val="24"/>
        </w:rPr>
        <w:t>．理解公司章程的效力及公司章程自治的意义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7</w:t>
      </w:r>
      <w:r>
        <w:rPr>
          <w:rFonts w:hint="eastAsia" w:ascii="微软雅黑" w:hAnsi="微软雅黑" w:eastAsia="微软雅黑"/>
          <w:sz w:val="24"/>
          <w:szCs w:val="24"/>
        </w:rPr>
        <w:t>．理解股东资格认定标准，</w:t>
      </w:r>
      <w:r>
        <w:rPr>
          <w:rFonts w:ascii="微软雅黑" w:hAnsi="微软雅黑" w:eastAsia="微软雅黑"/>
          <w:sz w:val="24"/>
          <w:szCs w:val="24"/>
        </w:rPr>
        <w:t>理解</w:t>
      </w:r>
      <w:r>
        <w:rPr>
          <w:rFonts w:hint="eastAsia" w:ascii="微软雅黑" w:hAnsi="微软雅黑" w:eastAsia="微软雅黑"/>
          <w:sz w:val="24"/>
          <w:szCs w:val="24"/>
        </w:rPr>
        <w:t>股东权利的内容</w:t>
      </w:r>
      <w:r>
        <w:rPr>
          <w:rFonts w:ascii="微软雅黑" w:hAnsi="微软雅黑" w:eastAsia="微软雅黑"/>
          <w:sz w:val="24"/>
          <w:szCs w:val="24"/>
        </w:rPr>
        <w:t>，掌握</w:t>
      </w:r>
      <w:r>
        <w:rPr>
          <w:rFonts w:hint="eastAsia" w:ascii="微软雅黑" w:hAnsi="微软雅黑" w:eastAsia="微软雅黑"/>
          <w:sz w:val="24"/>
          <w:szCs w:val="24"/>
        </w:rPr>
        <w:t>股东权利司法救济的诉讼方式。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8</w:t>
      </w:r>
      <w:r>
        <w:rPr>
          <w:rFonts w:hint="eastAsia" w:ascii="微软雅黑" w:hAnsi="微软雅黑" w:eastAsia="微软雅黑"/>
          <w:sz w:val="24"/>
          <w:szCs w:val="24"/>
        </w:rPr>
        <w:t>．掌握公司法人人格否认制度的价值及特征。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9</w:t>
      </w:r>
      <w:r>
        <w:rPr>
          <w:rFonts w:hint="eastAsia" w:ascii="微软雅黑" w:hAnsi="微软雅黑" w:eastAsia="微软雅黑"/>
          <w:sz w:val="24"/>
          <w:szCs w:val="24"/>
        </w:rPr>
        <w:t>．</w:t>
      </w:r>
      <w:r>
        <w:rPr>
          <w:rFonts w:ascii="微软雅黑" w:hAnsi="微软雅黑" w:eastAsia="微软雅黑"/>
          <w:sz w:val="24"/>
          <w:szCs w:val="24"/>
        </w:rPr>
        <w:t>了解</w:t>
      </w:r>
      <w:r>
        <w:rPr>
          <w:rFonts w:hint="eastAsia" w:ascii="微软雅黑" w:hAnsi="微软雅黑" w:eastAsia="微软雅黑"/>
          <w:sz w:val="24"/>
          <w:szCs w:val="24"/>
        </w:rPr>
        <w:t>一人公司对传统公司制度的冲击及其法律规制</w:t>
      </w:r>
      <w:r>
        <w:rPr>
          <w:rFonts w:ascii="微软雅黑" w:hAnsi="微软雅黑" w:eastAsia="微软雅黑"/>
          <w:sz w:val="24"/>
          <w:szCs w:val="24"/>
        </w:rPr>
        <w:t>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10．理解有限责任公司股权转让规则，了解股份公司股权转让的限制。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11．理解股份与股票的概念及特征，了解累积投票制、独立董事。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12．掌握法律意义上的破产的概念及特征，理解破产法的概念及性质。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13．理解破产法中的破产能力，掌握破产法规定的破产原因。了解破产债权、破产财产的概念和范围，掌握破产费用和共益债务的范围和清偿顺序，理解破产关系中的其他财产关系。</w:t>
      </w:r>
    </w:p>
    <w:p>
      <w:pPr>
        <w:pStyle w:val="6"/>
        <w:rPr>
          <w:rFonts w:hint="eastAsia"/>
          <w:b w:val="0"/>
        </w:rPr>
      </w:pPr>
      <w:r>
        <w:rPr>
          <w:rFonts w:hint="eastAsia"/>
          <w:b w:val="0"/>
          <w:sz w:val="24"/>
        </w:rPr>
        <w:t>14．了解破产程序中的主体，掌握管理人在破产程序中的地位和职责。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15．理解破产申请主体和破产申请受理的法律后果，掌握破产宣告法律效果和破产分配的顺序。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16．理解破产法规定的重整程序、和解程序和清算程序适用。</w:t>
      </w:r>
      <w:r>
        <w:rPr>
          <w:rFonts w:ascii="微软雅黑" w:hAnsi="微软雅黑" w:eastAsia="微软雅黑"/>
          <w:sz w:val="24"/>
          <w:szCs w:val="24"/>
        </w:rPr>
        <w:t xml:space="preserve"> </w:t>
      </w:r>
    </w:p>
    <w:p>
      <w:pPr>
        <w:pStyle w:val="6"/>
        <w:rPr>
          <w:rFonts w:hint="eastAsia"/>
        </w:rPr>
      </w:pPr>
    </w:p>
    <w:p>
      <w:pPr>
        <w:pStyle w:val="6"/>
      </w:pPr>
      <w:r>
        <w:rPr>
          <w:rFonts w:hint="eastAsia"/>
        </w:rPr>
        <w:t>三</w:t>
      </w:r>
      <w:r>
        <w:t>、</w:t>
      </w:r>
      <w:r>
        <w:rPr>
          <w:rFonts w:hint="eastAsia"/>
        </w:rPr>
        <w:t>商行为法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 w:cs="楷体"/>
          <w:b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考试内容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证券法的基本原则    上市公司持续信息公开 证券交易行为的禁止   上市公司收购 票据的概念、特征、种类和功能     票据法的概念和特征    票据关系与票据基础关系   票据行为的要式规则   特殊票据行为的效力    票据权利的特征与内容    票据丧失及补救措施   票据时效及利益返还请求权   背书的种类、背书连续的法律效力   承兑的特征及法律意义   票据追索权  支票的特殊规则；保险的含义及要素   保险法的基本原则   保险合同的特征   投保人的如实告知义务   保险人的说明义务   保险合同的解除和解释的规则   人身保险合同的主要条款和死亡保险合同的特殊规则     财产保险合同的特征    重复保险、保险代位和委付   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b/>
          <w:sz w:val="24"/>
          <w:szCs w:val="24"/>
        </w:rPr>
      </w:pPr>
      <w:r>
        <w:rPr>
          <w:rFonts w:ascii="微软雅黑" w:hAnsi="微软雅黑" w:eastAsia="微软雅黑" w:cs="楷体"/>
          <w:b/>
          <w:sz w:val="24"/>
          <w:szCs w:val="24"/>
        </w:rPr>
        <w:t>考试要求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ascii="微软雅黑" w:hAnsi="微软雅黑" w:eastAsia="微软雅黑"/>
          <w:sz w:val="24"/>
          <w:szCs w:val="24"/>
        </w:rPr>
        <w:t>1</w:t>
      </w:r>
      <w:r>
        <w:rPr>
          <w:rFonts w:hint="eastAsia" w:ascii="微软雅黑" w:hAnsi="微软雅黑" w:eastAsia="微软雅黑"/>
          <w:sz w:val="24"/>
          <w:szCs w:val="24"/>
        </w:rPr>
        <w:t>．理解证券法的基本原则，掌握上市公司持续信息公开义务，了解证券交易禁止行为，了解上市公司收购的类型、方式和原则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2.   掌握票据的</w:t>
      </w:r>
      <w:r>
        <w:rPr>
          <w:rFonts w:ascii="微软雅黑" w:hAnsi="微软雅黑" w:eastAsia="微软雅黑"/>
          <w:sz w:val="24"/>
          <w:szCs w:val="24"/>
        </w:rPr>
        <w:t>概念</w:t>
      </w:r>
      <w:r>
        <w:rPr>
          <w:rFonts w:hint="eastAsia" w:ascii="微软雅黑" w:hAnsi="微软雅黑" w:eastAsia="微软雅黑"/>
          <w:sz w:val="24"/>
          <w:szCs w:val="24"/>
        </w:rPr>
        <w:t>和特征</w:t>
      </w:r>
      <w:r>
        <w:rPr>
          <w:rFonts w:ascii="微软雅黑" w:hAnsi="微软雅黑" w:eastAsia="微软雅黑"/>
          <w:sz w:val="24"/>
          <w:szCs w:val="24"/>
        </w:rPr>
        <w:t>，理解</w:t>
      </w:r>
      <w:r>
        <w:rPr>
          <w:rFonts w:hint="eastAsia" w:ascii="微软雅黑" w:hAnsi="微软雅黑" w:eastAsia="微软雅黑"/>
          <w:sz w:val="24"/>
          <w:szCs w:val="24"/>
        </w:rPr>
        <w:t>票据的种类和功能，理解票据法的概念和特征。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3．掌握票据关系的内容，理解票据关系与票据上的法律关系的关系，掌握票据无因性原则。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4．掌握票据法规定的票据要式规则对票据效力的意义，理解特殊票据行为的不同效力后果。5．掌握票据权利的特征与内容，了解票据丧失后的补救措施，了解票据时效制度，理解利益返还请求权的内容。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6．了解背书的意义及种类，掌握背书连续的法律效果，理解票据承兑的意义及后果。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7．了解票据追索权的内容，理解支票的特殊规则。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8．了解保险的含义及要素，理解保险法的基本原则。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9．理解保险合同的法律特征，掌握投保人如实告知义务和保险人说明义务对保险合同效力的影响，理解保险合同解除和解释的法律规则。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10．掌握人身保险合同的主要条款，理解死亡保险合同的特殊规则     </w:t>
      </w:r>
    </w:p>
    <w:p>
      <w:pPr>
        <w:spacing w:after="0" w:line="0" w:lineRule="atLeast"/>
        <w:ind w:left="0" w:right="0"/>
        <w:contextualSpacing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 xml:space="preserve">11．理解财产保险合同的特征，理解重复保险、保险代位和委付应用   </w:t>
      </w:r>
    </w:p>
    <w:p>
      <w:pPr>
        <w:numPr>
          <w:ilvl w:val="0"/>
          <w:numId w:val="1"/>
        </w:numPr>
        <w:spacing w:after="0" w:line="0" w:lineRule="atLeast"/>
        <w:ind w:right="0"/>
        <w:contextualSpacing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参阅：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《商法学》，大连海事大学出版社，2014年版，魏国君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林一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朱莉编著</w:t>
      </w:r>
    </w:p>
    <w:p>
      <w:pPr>
        <w:spacing w:after="0" w:line="0" w:lineRule="atLeast"/>
        <w:ind w:left="0" w:right="0"/>
        <w:contextualSpacing/>
        <w:rPr>
          <w:rFonts w:hint="eastAsia" w:ascii="微软雅黑" w:hAnsi="微软雅黑" w:eastAsia="微软雅黑"/>
          <w:sz w:val="24"/>
          <w:szCs w:val="24"/>
        </w:rPr>
      </w:pPr>
    </w:p>
    <w:p/>
    <w:sectPr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E17A0"/>
    <w:multiLevelType w:val="multilevel"/>
    <w:tmpl w:val="307E17A0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FC2"/>
    <w:rsid w:val="00126B64"/>
    <w:rsid w:val="002E7CE5"/>
    <w:rsid w:val="00337EF4"/>
    <w:rsid w:val="0039067A"/>
    <w:rsid w:val="003E7153"/>
    <w:rsid w:val="00660FC2"/>
    <w:rsid w:val="006A5FBA"/>
    <w:rsid w:val="006A6649"/>
    <w:rsid w:val="00906F21"/>
    <w:rsid w:val="00B15DDC"/>
    <w:rsid w:val="00BA4129"/>
    <w:rsid w:val="00BB2B92"/>
    <w:rsid w:val="00BD7E16"/>
    <w:rsid w:val="2DE26195"/>
    <w:rsid w:val="428312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6">
    <w:name w:val="样式1"/>
    <w:basedOn w:val="1"/>
    <w:link w:val="7"/>
    <w:qFormat/>
    <w:uiPriority w:val="0"/>
    <w:pPr>
      <w:spacing w:after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7">
    <w:name w:val="样式1 Char"/>
    <w:link w:val="6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character" w:customStyle="1" w:styleId="8">
    <w:name w:val="页眉 Char"/>
    <w:link w:val="3"/>
    <w:uiPriority w:val="99"/>
    <w:rPr>
      <w:rFonts w:ascii="宋体" w:hAnsi="宋体" w:cs="宋体"/>
      <w:color w:val="000000"/>
      <w:kern w:val="2"/>
      <w:sz w:val="18"/>
      <w:szCs w:val="18"/>
    </w:rPr>
  </w:style>
  <w:style w:type="character" w:customStyle="1" w:styleId="9">
    <w:name w:val="页脚 Char"/>
    <w:link w:val="2"/>
    <w:uiPriority w:val="99"/>
    <w:rPr>
      <w:rFonts w:ascii="宋体" w:hAnsi="宋体" w:cs="宋体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339</Words>
  <Characters>1935</Characters>
  <Lines>16</Lines>
  <Paragraphs>4</Paragraphs>
  <TotalTime>0</TotalTime>
  <ScaleCrop>false</ScaleCrop>
  <LinksUpToDate>false</LinksUpToDate>
  <CharactersWithSpaces>2270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2016-09-22T02:18:00Z</dcterms:created>
  <dc:creator>汪正洋</dc:creator>
  <cp:lastModifiedBy>Administrator</cp:lastModifiedBy>
  <dcterms:modified xsi:type="dcterms:W3CDTF">2021-09-17T02:23:42Z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