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全国硕士研究生招生考试业务课考试大纲</w:t>
      </w:r>
    </w:p>
    <w:p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 xml:space="preserve">       考试科目名称：经济学综合         科目代码：822          </w:t>
      </w:r>
    </w:p>
    <w:p>
      <w:pPr>
        <w:spacing w:line="240" w:lineRule="atLeast"/>
        <w:ind w:firstLine="482" w:firstLineChars="200"/>
        <w:jc w:val="center"/>
        <w:rPr>
          <w:rFonts w:hint="eastAsia" w:ascii="楷体_GB2312" w:eastAsia="楷体_GB2312"/>
          <w:b/>
          <w:color w:val="000000"/>
          <w:kern w:val="0"/>
          <w:sz w:val="24"/>
          <w:szCs w:val="24"/>
          <w:lang w:val="zh-CN"/>
        </w:rPr>
      </w:pP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微观经济学部分</w:t>
      </w:r>
    </w:p>
    <w:p>
      <w:pPr>
        <w:spacing w:line="400" w:lineRule="exact"/>
        <w:rPr>
          <w:rFonts w:hint="eastAsia" w:ascii="楷体_GB2312" w:hAnsi="Arial," w:eastAsia="楷体_GB2312"/>
          <w:color w:val="333333"/>
          <w:sz w:val="24"/>
          <w:szCs w:val="24"/>
        </w:rPr>
      </w:pPr>
      <w:r>
        <w:rPr>
          <w:rFonts w:hint="eastAsia" w:ascii="黑体" w:eastAsia="黑体"/>
          <w:color w:val="000000"/>
          <w:sz w:val="28"/>
          <w:szCs w:val="28"/>
        </w:rPr>
        <w:t>一、导言：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1.稀缺性和抉择的含义，以及这两个概念与经济学的关系。 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2.机会成本与生产可能性边界。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3.西方经济学的研究对象和基本假设。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4.微观经济学与宏观经济学的区别。</w:t>
      </w:r>
    </w:p>
    <w:p>
      <w:pPr>
        <w:spacing w:line="260" w:lineRule="exact"/>
        <w:ind w:firstLine="420" w:firstLineChars="200"/>
        <w:jc w:val="left"/>
        <w:rPr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经济学</w:t>
      </w:r>
      <w:r>
        <w:rPr>
          <w:rFonts w:hint="eastAsia"/>
          <w:color w:val="000000"/>
        </w:rPr>
        <w:t>分析</w:t>
      </w:r>
      <w:r>
        <w:rPr>
          <w:color w:val="000000"/>
        </w:rPr>
        <w:t>方法</w:t>
      </w:r>
      <w:r>
        <w:rPr>
          <w:rFonts w:hint="eastAsia"/>
          <w:color w:val="000000"/>
        </w:rPr>
        <w:t>：</w:t>
      </w:r>
      <w:r>
        <w:rPr>
          <w:color w:val="000000"/>
        </w:rPr>
        <w:t>实证分析与规范分析</w:t>
      </w:r>
      <w:r>
        <w:rPr>
          <w:rFonts w:hint="eastAsia"/>
          <w:color w:val="000000"/>
        </w:rPr>
        <w:t>；</w:t>
      </w:r>
      <w:r>
        <w:rPr>
          <w:color w:val="000000"/>
        </w:rPr>
        <w:t>均衡分析与边际分析</w:t>
      </w:r>
      <w:r>
        <w:rPr>
          <w:rFonts w:hint="eastAsia"/>
          <w:color w:val="000000"/>
        </w:rPr>
        <w:t>；</w:t>
      </w:r>
      <w:r>
        <w:rPr>
          <w:color w:val="000000"/>
        </w:rPr>
        <w:t>静态</w:t>
      </w:r>
      <w:r>
        <w:rPr>
          <w:rFonts w:hint="eastAsia"/>
          <w:color w:val="000000"/>
        </w:rPr>
        <w:t>均衡</w:t>
      </w:r>
      <w:r>
        <w:rPr>
          <w:color w:val="000000"/>
        </w:rPr>
        <w:t>分析</w:t>
      </w:r>
      <w:r>
        <w:rPr>
          <w:rFonts w:hint="eastAsia"/>
          <w:color w:val="000000"/>
        </w:rPr>
        <w:t>、比较静态均衡分析</w:t>
      </w:r>
      <w:r>
        <w:rPr>
          <w:color w:val="000000"/>
        </w:rPr>
        <w:t>与动态</w:t>
      </w:r>
      <w:r>
        <w:rPr>
          <w:rFonts w:hint="eastAsia"/>
          <w:color w:val="000000"/>
        </w:rPr>
        <w:t>均衡</w:t>
      </w:r>
      <w:r>
        <w:rPr>
          <w:color w:val="000000"/>
        </w:rPr>
        <w:t>分析</w:t>
      </w:r>
      <w:r>
        <w:rPr>
          <w:rFonts w:hint="eastAsia"/>
          <w:color w:val="000000"/>
        </w:rPr>
        <w:t>；</w:t>
      </w:r>
      <w:r>
        <w:rPr>
          <w:color w:val="000000"/>
        </w:rPr>
        <w:t>经济模型</w:t>
      </w:r>
      <w:r>
        <w:rPr>
          <w:rFonts w:hint="eastAsia"/>
          <w:color w:val="000000"/>
        </w:rPr>
        <w:t>；内生变量与外生变量。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二、需求、供给与均衡价格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1.需求的含义与需求法则。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2.需求变动与需求量变动的区别。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3.供给的含义与供给法则。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4.供给变动与供给量变动的区别。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均衡价格和均衡产量的</w:t>
      </w:r>
      <w:r>
        <w:rPr>
          <w:rFonts w:hint="eastAsia"/>
          <w:color w:val="000000"/>
        </w:rPr>
        <w:t>形成及其</w:t>
      </w:r>
      <w:r>
        <w:rPr>
          <w:color w:val="000000"/>
        </w:rPr>
        <w:t>变动</w:t>
      </w:r>
      <w:r>
        <w:rPr>
          <w:rFonts w:hint="eastAsia"/>
          <w:color w:val="000000"/>
        </w:rPr>
        <w:t>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6.需求价格弹性、需求收入弹性、需求交叉弹性、供给价格弹性，弹性理论的应用。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7.供求均衡原理的运用——支持价格与限制价格。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三、消费者行为理论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1.效用、总效用、边际效用的含义 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2.总效用与边际效用的关系。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3.边际效用递减规律。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4.消费者均衡及其条件。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消费者剩余</w:t>
      </w:r>
      <w:r>
        <w:rPr>
          <w:rFonts w:hint="eastAsia"/>
          <w:color w:val="000000"/>
        </w:rPr>
        <w:t>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6.偏好及其假定；无差异曲线及其特征。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7.边际替代率。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8.消费者的最优选择（数学表达及图示）。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9.收入-消费曲线、Engel曲线、价格-消费曲线。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10.</w:t>
      </w:r>
      <w:r>
        <w:rPr>
          <w:color w:val="000000"/>
        </w:rPr>
        <w:t>价格效应</w:t>
      </w:r>
      <w:r>
        <w:rPr>
          <w:rFonts w:hint="eastAsia"/>
          <w:color w:val="000000"/>
        </w:rPr>
        <w:t>、</w:t>
      </w:r>
      <w:r>
        <w:rPr>
          <w:color w:val="000000"/>
        </w:rPr>
        <w:t>替代效应</w:t>
      </w:r>
      <w:r>
        <w:rPr>
          <w:rFonts w:hint="eastAsia"/>
          <w:color w:val="000000"/>
        </w:rPr>
        <w:t>和</w:t>
      </w:r>
      <w:r>
        <w:rPr>
          <w:color w:val="000000"/>
        </w:rPr>
        <w:t>收入效应，</w:t>
      </w:r>
      <w:r>
        <w:rPr>
          <w:rFonts w:hint="eastAsia"/>
          <w:color w:val="000000"/>
        </w:rPr>
        <w:t>价格效应的分解图。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四、厂商行为理论：</w:t>
      </w:r>
      <w:r>
        <w:rPr>
          <w:rFonts w:ascii="黑体" w:eastAsia="黑体"/>
          <w:color w:val="000000"/>
          <w:sz w:val="28"/>
          <w:szCs w:val="28"/>
        </w:rPr>
        <w:t>生产</w:t>
      </w:r>
      <w:r>
        <w:rPr>
          <w:rFonts w:hint="eastAsia" w:ascii="黑体" w:eastAsia="黑体"/>
          <w:color w:val="000000"/>
          <w:sz w:val="28"/>
          <w:szCs w:val="28"/>
        </w:rPr>
        <w:t>函数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1.企业的性质及其目标。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2.短期与长期的含义与区别。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3.短期生产函数（总产量、平均产量、边际产量的关系，边际报酬递减规律及生产要素的合理投入区间）。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4.长期生产函数（等产量线的含义与特征、边际技术替代率、等成本线的含义、两种生产要素最优组合的条件）。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5.规模报酬及其类型。 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五、厂商行为理论：</w:t>
      </w:r>
      <w:r>
        <w:rPr>
          <w:rFonts w:ascii="黑体" w:eastAsia="黑体"/>
          <w:color w:val="000000"/>
          <w:sz w:val="28"/>
          <w:szCs w:val="28"/>
        </w:rPr>
        <w:t xml:space="preserve"> 成本</w:t>
      </w:r>
      <w:r>
        <w:rPr>
          <w:rFonts w:hint="eastAsia" w:ascii="黑体" w:eastAsia="黑体"/>
          <w:color w:val="000000"/>
          <w:sz w:val="28"/>
          <w:szCs w:val="28"/>
        </w:rPr>
        <w:t>函数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1.显性成本与隐性成本；经济成本与经济利润。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2.成本函数的含义，各类短期成本函数及其变动规律与相互关系。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3.扩展线，并利用扩展线从成本最小化的角度来推导和理解生产总成本的内容。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4.长期总成本、长期平均成本、长期边际成本与相应的短期成本的关系。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5.规模经济性</w:t>
      </w:r>
    </w:p>
    <w:p>
      <w:pPr>
        <w:spacing w:line="400" w:lineRule="exact"/>
        <w:rPr>
          <w:rFonts w:hint="eastAsia"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六、完全竞争市场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</w:t>
      </w:r>
      <w:r>
        <w:rPr>
          <w:color w:val="000000"/>
        </w:rPr>
        <w:t>市场的分类</w:t>
      </w:r>
      <w:r>
        <w:rPr>
          <w:rFonts w:hint="eastAsia"/>
          <w:color w:val="000000"/>
        </w:rPr>
        <w:t>：完全竞争、完全垄断、垄断竞争与寡头垄断的特征。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2.利润最大化的基本原则。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3.完全竞争市场上短期均衡的条件。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color w:val="000000"/>
        </w:rPr>
        <w:t>短期供给曲线</w:t>
      </w:r>
      <w:r>
        <w:rPr>
          <w:rFonts w:hint="eastAsia"/>
          <w:color w:val="000000"/>
        </w:rPr>
        <w:t>的推导。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5.生产者剩余。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6.完全竞争市场的厂商长期均衡和行业长期均衡。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7.完全竞争行业的长期供给曲线。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七、不完全竞争市场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1.垄断的含义，形成垄断的原因。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2.勒纳条件（勒纳指数）。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3.垄断厂商短期均衡状态与条件。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4.垄断厂商的价格歧视。 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完全垄断</w:t>
      </w:r>
      <w:r>
        <w:rPr>
          <w:rFonts w:hint="eastAsia"/>
          <w:color w:val="000000"/>
        </w:rPr>
        <w:t>市场</w:t>
      </w:r>
      <w:r>
        <w:rPr>
          <w:color w:val="000000"/>
        </w:rPr>
        <w:t>的福利损失与政府管制</w:t>
      </w:r>
      <w:r>
        <w:rPr>
          <w:rFonts w:hint="eastAsia"/>
          <w:color w:val="000000"/>
        </w:rPr>
        <w:t>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</w:t>
      </w:r>
      <w:r>
        <w:rPr>
          <w:color w:val="000000"/>
        </w:rPr>
        <w:t>博弈</w:t>
      </w:r>
      <w:r>
        <w:rPr>
          <w:rFonts w:hint="eastAsia"/>
          <w:color w:val="000000"/>
        </w:rPr>
        <w:t>论的基本思想，博弈</w:t>
      </w:r>
      <w:r>
        <w:rPr>
          <w:color w:val="000000"/>
        </w:rPr>
        <w:t>的</w:t>
      </w:r>
      <w:r>
        <w:rPr>
          <w:rFonts w:hint="eastAsia"/>
          <w:color w:val="000000"/>
        </w:rPr>
        <w:t>基本构成要素：</w:t>
      </w:r>
      <w:r>
        <w:rPr>
          <w:color w:val="000000"/>
        </w:rPr>
        <w:t>参与人</w:t>
      </w:r>
      <w:r>
        <w:rPr>
          <w:rFonts w:hint="eastAsia"/>
          <w:color w:val="000000"/>
        </w:rPr>
        <w:t>、行动、</w:t>
      </w:r>
      <w:r>
        <w:rPr>
          <w:color w:val="000000"/>
        </w:rPr>
        <w:t>策略</w:t>
      </w:r>
      <w:r>
        <w:rPr>
          <w:rFonts w:hint="eastAsia"/>
          <w:color w:val="000000"/>
        </w:rPr>
        <w:t>、收益或支付。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7.最优反应与反应函数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8.均衡：</w:t>
      </w:r>
      <w:r>
        <w:rPr>
          <w:color w:val="000000"/>
        </w:rPr>
        <w:t>囚徒困境</w:t>
      </w:r>
      <w:r>
        <w:rPr>
          <w:rFonts w:hint="eastAsia"/>
          <w:color w:val="000000"/>
        </w:rPr>
        <w:t>、</w:t>
      </w:r>
      <w:r>
        <w:rPr>
          <w:color w:val="000000"/>
        </w:rPr>
        <w:t>上策与上策均衡</w:t>
      </w:r>
      <w:r>
        <w:rPr>
          <w:rFonts w:hint="eastAsia"/>
          <w:color w:val="000000"/>
        </w:rPr>
        <w:t>、</w:t>
      </w:r>
      <w:r>
        <w:rPr>
          <w:color w:val="000000"/>
        </w:rPr>
        <w:t>纳什均衡</w:t>
      </w:r>
      <w:r>
        <w:rPr>
          <w:rFonts w:hint="eastAsia"/>
          <w:color w:val="000000"/>
        </w:rPr>
        <w:t>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9.</w:t>
      </w:r>
      <w:r>
        <w:rPr>
          <w:color w:val="000000"/>
        </w:rPr>
        <w:t>威胁、承诺与可信性</w:t>
      </w:r>
      <w:r>
        <w:rPr>
          <w:rFonts w:hint="eastAsia"/>
          <w:color w:val="000000"/>
        </w:rPr>
        <w:t>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10.</w:t>
      </w:r>
      <w:r>
        <w:rPr>
          <w:color w:val="000000"/>
        </w:rPr>
        <w:t>古诺模型</w:t>
      </w:r>
      <w:r>
        <w:rPr>
          <w:rFonts w:hint="eastAsia"/>
          <w:color w:val="000000"/>
        </w:rPr>
        <w:t>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11.</w:t>
      </w:r>
      <w:r>
        <w:rPr>
          <w:color w:val="000000"/>
        </w:rPr>
        <w:t>不同市场的经济效率比较</w:t>
      </w:r>
      <w:r>
        <w:rPr>
          <w:rFonts w:hint="eastAsia"/>
          <w:color w:val="000000"/>
        </w:rPr>
        <w:t>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八、 要素价格与收入分配 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1.生产要素需求的特点。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2.生产要素供给的原则。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</w:t>
      </w:r>
      <w:r>
        <w:rPr>
          <w:color w:val="000000"/>
        </w:rPr>
        <w:t>劳动供给曲线</w:t>
      </w:r>
      <w:r>
        <w:rPr>
          <w:rFonts w:hint="eastAsia"/>
          <w:color w:val="000000"/>
        </w:rPr>
        <w:t>和工资率的决定。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4.利息与地租的决定。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5.洛伦茨曲线与基尼系数的含义。 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 、一般均衡与福利经济学</w:t>
      </w:r>
      <w:r>
        <w:rPr>
          <w:rFonts w:hint="eastAsia" w:ascii="黑体" w:eastAsia="黑体"/>
          <w:bCs/>
          <w:color w:val="000000"/>
          <w:sz w:val="28"/>
          <w:szCs w:val="28"/>
        </w:rPr>
        <w:t xml:space="preserve"> 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1.一般均衡问题的要义。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2.实证经济学和规范经济学。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3.判断经济效率的标准：</w:t>
      </w:r>
      <w:r>
        <w:rPr>
          <w:color w:val="000000"/>
        </w:rPr>
        <w:t>帕累托最优</w:t>
      </w:r>
      <w:r>
        <w:rPr>
          <w:rFonts w:hint="eastAsia"/>
          <w:color w:val="000000"/>
        </w:rPr>
        <w:t>和</w:t>
      </w:r>
      <w:r>
        <w:rPr>
          <w:color w:val="000000"/>
        </w:rPr>
        <w:t>帕累托</w:t>
      </w:r>
      <w:r>
        <w:rPr>
          <w:rFonts w:hint="eastAsia"/>
          <w:color w:val="000000"/>
        </w:rPr>
        <w:t>改进。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</w:t>
      </w:r>
      <w:r>
        <w:rPr>
          <w:color w:val="000000"/>
        </w:rPr>
        <w:t>交换的帕累托最优</w:t>
      </w:r>
      <w:r>
        <w:rPr>
          <w:rFonts w:hint="eastAsia"/>
          <w:color w:val="000000"/>
        </w:rPr>
        <w:t>、</w:t>
      </w:r>
      <w:r>
        <w:rPr>
          <w:color w:val="000000"/>
        </w:rPr>
        <w:t>生产的帕累托最优、交换和生产的帕累托最优</w:t>
      </w:r>
      <w:r>
        <w:rPr>
          <w:rFonts w:hint="eastAsia"/>
          <w:color w:val="000000"/>
        </w:rPr>
        <w:t>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5.契约线、生产可能性曲线、边际转换率、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</w:t>
      </w:r>
      <w:r>
        <w:rPr>
          <w:color w:val="000000"/>
        </w:rPr>
        <w:t>完全竞争与帕累托最优</w:t>
      </w:r>
      <w:r>
        <w:rPr>
          <w:rFonts w:hint="eastAsia"/>
          <w:color w:val="000000"/>
        </w:rPr>
        <w:t>：</w:t>
      </w:r>
      <w:r>
        <w:rPr>
          <w:color w:val="000000"/>
        </w:rPr>
        <w:t>福利经济学第一定理</w:t>
      </w:r>
      <w:r>
        <w:rPr>
          <w:rFonts w:hint="eastAsia"/>
          <w:color w:val="000000"/>
        </w:rPr>
        <w:t>、</w:t>
      </w:r>
      <w:r>
        <w:rPr>
          <w:color w:val="000000"/>
        </w:rPr>
        <w:t>福利经济学第二定理</w:t>
      </w:r>
      <w:r>
        <w:rPr>
          <w:rFonts w:hint="eastAsia"/>
          <w:color w:val="000000"/>
        </w:rPr>
        <w:t>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</w:t>
      </w:r>
      <w:r>
        <w:rPr>
          <w:color w:val="000000"/>
        </w:rPr>
        <w:t>社会福利函数和阿罗不可能定理</w:t>
      </w:r>
      <w:r>
        <w:rPr>
          <w:rFonts w:hint="eastAsia"/>
          <w:color w:val="000000"/>
        </w:rPr>
        <w:t>。</w:t>
      </w:r>
    </w:p>
    <w:p>
      <w:pPr>
        <w:spacing w:line="400" w:lineRule="exact"/>
        <w:rPr>
          <w:rFonts w:hint="eastAsia" w:ascii="黑体" w:eastAsia="黑体"/>
          <w:bCs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 xml:space="preserve">十、 市场失灵与微观经济政策 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1.市场失灵的含义及其原因。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2.外部影响及其校正措施，</w:t>
      </w:r>
      <w:r>
        <w:rPr>
          <w:color w:val="000000"/>
        </w:rPr>
        <w:t>科斯定理与产权安排</w:t>
      </w:r>
      <w:r>
        <w:rPr>
          <w:rFonts w:hint="eastAsia"/>
          <w:color w:val="000000"/>
        </w:rPr>
        <w:t>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3.不完全信息与市场失灵（逆向选择、道德风险、委托-代理关系和内部人控制问题）。 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4.公共物品及公共物品的决定程序。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5.公共选择与政府失灵问题。 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宏观部分　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 、国民收入核算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1.GDP的含义及理解。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2.GDP的计算原理。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3.国民收入核算中七个总量指标的关系。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4.名义GDP和实际GDP。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5.国民收入核算中的恒等关系。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6.失业和物价水平的衡量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二、国民收入的短期决定：收入-支出模型</w:t>
      </w:r>
      <w:r>
        <w:rPr>
          <w:rFonts w:hint="eastAsia" w:ascii="黑体" w:eastAsia="黑体"/>
          <w:bCs/>
          <w:color w:val="000000"/>
          <w:sz w:val="28"/>
          <w:szCs w:val="28"/>
        </w:rPr>
        <w:t xml:space="preserve"> 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1.消费函数、平均消费倾向与边际消费倾向的含义。 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2.储蓄函数、边际储蓄倾向与平均储蓄倾向的含义, 消费函数和储蓄函数的关系。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3.两部门经济的均衡产出、三部门经济的均衡产出、四部门经济的均衡产出。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4.均衡国民收入的变动：乘数原理、乘数的含义与各种乘数的定义和计算。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三、国民收入的短期决定：IS-LM模型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1.投资的决定，影响投资量的两个重要因素，投资函数。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2.IS曲线的含义、推导、斜率、移动。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3.凯恩斯的货币需求理论，货币需求函数和利率的决定。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4.LM曲线的含义、推导、斜率、移动。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5.商品市场与货币市场的同时均衡与IS-LM模型，凯恩斯的基本理论框架。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四、国民收入的决定：AD-AS模型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1.总需求函数的含义，AD曲线的推导、曲线性质的讨论。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2.短期总供给曲线和长期总供给曲线的特征；不同总供给曲线下，总需求变动对国民收入与价格的影响。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3.新古典主义的AD-AS均衡分析，凯恩斯主义的AD-AS均衡分析。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五、失业与通货膨胀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1.失业的描述；失业的原因；充分就业的含义。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2.失业的影响与奥肯定律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3.通货膨胀的描述、通货膨胀的原因和成本。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4.失业与通货膨胀的关系：菲利浦斯曲线。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六、宏观经济政策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1.宏观经济政策的主要目标。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2.财政政策工具及其运行机制，自动稳定器。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3.现代银行制度和货币供给，央行的资产负债表。货币政策工具及其运行机制。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4.财政政策与货币政策的效果分析。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5.宏观经济政策的协调。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七、开放经济条件下的宏观经济模型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1.经济开放的含义。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2.国际收支平衡表。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3.汇率、净出口、资本净流出。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4.蒙代尔-弗莱明模型。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5.开放经济条件下财政政策与货币政策效应。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6.调整内外均衡的政策冲突。</w:t>
      </w:r>
    </w:p>
    <w:p>
      <w:pPr>
        <w:spacing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 、经济增长理论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1.国民收入的长期趋势和波动。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2.经济增长的描述和特征事实。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3.经济增长的决定因素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4.新古典经济增长模型：索洛-斯旺模型（基本假设与核心方程，该模型对经济增长的解释），人口与储蓄率等外生变量对经济增长稳态的影响。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5.资本积累的黄金率。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6.新古典经济增长理论的局限与内生经济增长理论的核心内容。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7.经济增长的核算。</w:t>
      </w:r>
    </w:p>
    <w:p>
      <w:pPr>
        <w:spacing w:line="260" w:lineRule="exact"/>
        <w:ind w:firstLine="420" w:firstLineChars="200"/>
        <w:jc w:val="left"/>
        <w:rPr>
          <w:rFonts w:hint="eastAsia"/>
          <w:color w:val="000000"/>
        </w:rPr>
      </w:pPr>
    </w:p>
    <w:p>
      <w:pPr>
        <w:spacing w:line="400" w:lineRule="exact"/>
        <w:ind w:left="1521" w:hanging="1521" w:hangingChars="541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指定教材：《西方经济学》（微观部分）（宏观部分）第七版，组编 教育部高教司 高鸿业，中国人民大学出版社，2018年1月。</w:t>
      </w:r>
    </w:p>
    <w:p>
      <w:pPr>
        <w:spacing w:before="156" w:beforeLines="50" w:after="156" w:afterLines="50" w:line="400" w:lineRule="exact"/>
        <w:ind w:left="1799" w:hanging="1799" w:hangingChars="640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参考教材：1.《微观经济学》（第8版）罗伯特·S·平狄克（Robert S.Pindyck），丹尼尔·L·鲁宾费尔德（Daniel L.Rubinfeld） 著，中国人民大学出版社，2013年6月。</w:t>
      </w:r>
    </w:p>
    <w:p>
      <w:pPr>
        <w:widowControl/>
        <w:spacing w:line="400" w:lineRule="exact"/>
        <w:ind w:left="1801" w:leftChars="661" w:hanging="413" w:hangingChars="147"/>
        <w:jc w:val="left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2.《宏观经济学》（第12版），（美）鲁迪格·多恩布什，斯坦利·费希尔，理查德·斯塔兹著，中国人民大学出版社，2017年2月。</w:t>
      </w:r>
    </w:p>
    <w:p>
      <w:pPr>
        <w:spacing w:line="400" w:lineRule="exact"/>
        <w:ind w:left="1929" w:leftChars="656" w:hanging="551" w:hangingChars="196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3.《宏观经济学》第二版， 袁志刚，樊潇彦编著，高等教育出版社，2015年11月。</w:t>
      </w:r>
    </w:p>
    <w:p>
      <w:pPr>
        <w:ind w:firstLine="562" w:firstLineChars="200"/>
        <w:rPr>
          <w:rFonts w:hint="eastAsia" w:ascii="黑体" w:eastAsia="黑体"/>
          <w:b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0433" w:h="14742"/>
      <w:pgMar w:top="737" w:right="851" w:bottom="73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rFonts w:hint="eastAsia"/>
        <w:color w:val="000000"/>
        <w:kern w:val="0"/>
        <w:szCs w:val="21"/>
      </w:rPr>
      <w:t xml:space="preserve">第 </w:t>
    </w:r>
    <w:r>
      <w:rPr>
        <w:color w:val="000000"/>
        <w:kern w:val="0"/>
        <w:szCs w:val="21"/>
      </w:rPr>
      <w:fldChar w:fldCharType="begin"/>
    </w:r>
    <w:r>
      <w:rPr>
        <w:color w:val="000000"/>
        <w:kern w:val="0"/>
        <w:szCs w:val="21"/>
      </w:rPr>
      <w:instrText xml:space="preserve"> PAGE </w:instrText>
    </w:r>
    <w:r>
      <w:rPr>
        <w:color w:val="000000"/>
        <w:kern w:val="0"/>
        <w:szCs w:val="21"/>
      </w:rPr>
      <w:fldChar w:fldCharType="separate"/>
    </w:r>
    <w:r>
      <w:rPr>
        <w:color w:val="000000"/>
        <w:kern w:val="0"/>
        <w:szCs w:val="21"/>
        <w:lang/>
      </w:rPr>
      <w:t>1</w:t>
    </w:r>
    <w:r>
      <w:rPr>
        <w:color w:val="000000"/>
        <w:kern w:val="0"/>
        <w:szCs w:val="21"/>
      </w:rPr>
      <w:fldChar w:fldCharType="end"/>
    </w:r>
    <w:r>
      <w:rPr>
        <w:rFonts w:hint="eastAsia"/>
        <w:color w:val="000000"/>
        <w:kern w:val="0"/>
        <w:szCs w:val="21"/>
      </w:rPr>
      <w:t xml:space="preserve"> 页 共 </w:t>
    </w:r>
    <w:r>
      <w:rPr>
        <w:color w:val="000000"/>
        <w:kern w:val="0"/>
        <w:szCs w:val="21"/>
      </w:rPr>
      <w:fldChar w:fldCharType="begin"/>
    </w:r>
    <w:r>
      <w:rPr>
        <w:color w:val="000000"/>
        <w:kern w:val="0"/>
        <w:szCs w:val="21"/>
      </w:rPr>
      <w:instrText xml:space="preserve"> NUMPAGES </w:instrText>
    </w:r>
    <w:r>
      <w:rPr>
        <w:color w:val="000000"/>
        <w:kern w:val="0"/>
        <w:szCs w:val="21"/>
      </w:rPr>
      <w:fldChar w:fldCharType="separate"/>
    </w:r>
    <w:r>
      <w:rPr>
        <w:color w:val="000000"/>
        <w:kern w:val="0"/>
        <w:szCs w:val="21"/>
        <w:lang/>
      </w:rPr>
      <w:t>4</w:t>
    </w:r>
    <w:r>
      <w:rPr>
        <w:color w:val="000000"/>
        <w:kern w:val="0"/>
        <w:szCs w:val="21"/>
      </w:rPr>
      <w:fldChar w:fldCharType="end"/>
    </w:r>
    <w:r>
      <w:rPr>
        <w:rFonts w:hint="eastAsia"/>
        <w:color w:val="000000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E"/>
    <w:rsid w:val="00002421"/>
    <w:rsid w:val="00003CFA"/>
    <w:rsid w:val="000206F7"/>
    <w:rsid w:val="0002293F"/>
    <w:rsid w:val="00035106"/>
    <w:rsid w:val="00042068"/>
    <w:rsid w:val="00042117"/>
    <w:rsid w:val="00042BAA"/>
    <w:rsid w:val="00065A14"/>
    <w:rsid w:val="000700C9"/>
    <w:rsid w:val="00075A01"/>
    <w:rsid w:val="00086417"/>
    <w:rsid w:val="000A7A8F"/>
    <w:rsid w:val="000B4EBF"/>
    <w:rsid w:val="000D1EDB"/>
    <w:rsid w:val="000D5AC5"/>
    <w:rsid w:val="000E3FDE"/>
    <w:rsid w:val="000E50CB"/>
    <w:rsid w:val="000E6B8F"/>
    <w:rsid w:val="000F2230"/>
    <w:rsid w:val="000F249B"/>
    <w:rsid w:val="00106EBC"/>
    <w:rsid w:val="0011344C"/>
    <w:rsid w:val="00125D60"/>
    <w:rsid w:val="00127CA4"/>
    <w:rsid w:val="00135D88"/>
    <w:rsid w:val="00147845"/>
    <w:rsid w:val="001631B2"/>
    <w:rsid w:val="00164197"/>
    <w:rsid w:val="0016724B"/>
    <w:rsid w:val="001721D9"/>
    <w:rsid w:val="001742C5"/>
    <w:rsid w:val="00181753"/>
    <w:rsid w:val="00183F20"/>
    <w:rsid w:val="0018489E"/>
    <w:rsid w:val="00184AAB"/>
    <w:rsid w:val="00185E51"/>
    <w:rsid w:val="0018656F"/>
    <w:rsid w:val="001971B4"/>
    <w:rsid w:val="001C30A3"/>
    <w:rsid w:val="001C4396"/>
    <w:rsid w:val="001C4544"/>
    <w:rsid w:val="001D4911"/>
    <w:rsid w:val="001E012D"/>
    <w:rsid w:val="001F049E"/>
    <w:rsid w:val="001F0ACC"/>
    <w:rsid w:val="001F3886"/>
    <w:rsid w:val="0020100B"/>
    <w:rsid w:val="002030F1"/>
    <w:rsid w:val="002137DB"/>
    <w:rsid w:val="00215229"/>
    <w:rsid w:val="002155DE"/>
    <w:rsid w:val="00222B1E"/>
    <w:rsid w:val="00236D99"/>
    <w:rsid w:val="00253459"/>
    <w:rsid w:val="00257A3B"/>
    <w:rsid w:val="0026084F"/>
    <w:rsid w:val="002801C3"/>
    <w:rsid w:val="0028616E"/>
    <w:rsid w:val="0029469E"/>
    <w:rsid w:val="00294B27"/>
    <w:rsid w:val="00296BAA"/>
    <w:rsid w:val="002A692A"/>
    <w:rsid w:val="002A7085"/>
    <w:rsid w:val="002B0B52"/>
    <w:rsid w:val="002B6483"/>
    <w:rsid w:val="002D2F79"/>
    <w:rsid w:val="002F6E95"/>
    <w:rsid w:val="003061AE"/>
    <w:rsid w:val="003130C9"/>
    <w:rsid w:val="003212FE"/>
    <w:rsid w:val="00331044"/>
    <w:rsid w:val="00345620"/>
    <w:rsid w:val="00346A3A"/>
    <w:rsid w:val="00346ABB"/>
    <w:rsid w:val="0035120A"/>
    <w:rsid w:val="0035391C"/>
    <w:rsid w:val="00365CC0"/>
    <w:rsid w:val="003710D3"/>
    <w:rsid w:val="003756A2"/>
    <w:rsid w:val="00387C6E"/>
    <w:rsid w:val="003901D0"/>
    <w:rsid w:val="003901EF"/>
    <w:rsid w:val="00390423"/>
    <w:rsid w:val="00390C1D"/>
    <w:rsid w:val="003928D9"/>
    <w:rsid w:val="003935EC"/>
    <w:rsid w:val="003972FC"/>
    <w:rsid w:val="003A6F72"/>
    <w:rsid w:val="003D2076"/>
    <w:rsid w:val="003D5FDB"/>
    <w:rsid w:val="003E4CAA"/>
    <w:rsid w:val="003E642F"/>
    <w:rsid w:val="00410F79"/>
    <w:rsid w:val="004119BF"/>
    <w:rsid w:val="004350DA"/>
    <w:rsid w:val="004445C8"/>
    <w:rsid w:val="004469CB"/>
    <w:rsid w:val="004513FE"/>
    <w:rsid w:val="00452E71"/>
    <w:rsid w:val="0045743D"/>
    <w:rsid w:val="00461BB8"/>
    <w:rsid w:val="00463D65"/>
    <w:rsid w:val="00464206"/>
    <w:rsid w:val="00465797"/>
    <w:rsid w:val="004670D8"/>
    <w:rsid w:val="00472C4F"/>
    <w:rsid w:val="00473742"/>
    <w:rsid w:val="004823F7"/>
    <w:rsid w:val="00492D8D"/>
    <w:rsid w:val="00495A45"/>
    <w:rsid w:val="004A0A6B"/>
    <w:rsid w:val="004A0AC1"/>
    <w:rsid w:val="004A1552"/>
    <w:rsid w:val="004A6DE9"/>
    <w:rsid w:val="004D2C58"/>
    <w:rsid w:val="004F1B71"/>
    <w:rsid w:val="004F6DBB"/>
    <w:rsid w:val="00506CBC"/>
    <w:rsid w:val="00507C27"/>
    <w:rsid w:val="00523E01"/>
    <w:rsid w:val="005242FC"/>
    <w:rsid w:val="0054397A"/>
    <w:rsid w:val="00552E22"/>
    <w:rsid w:val="00554EBB"/>
    <w:rsid w:val="00555D01"/>
    <w:rsid w:val="005574A9"/>
    <w:rsid w:val="0056402D"/>
    <w:rsid w:val="00582839"/>
    <w:rsid w:val="00583922"/>
    <w:rsid w:val="005852DF"/>
    <w:rsid w:val="00586332"/>
    <w:rsid w:val="005A11DC"/>
    <w:rsid w:val="005A2F67"/>
    <w:rsid w:val="005B4938"/>
    <w:rsid w:val="005C16BC"/>
    <w:rsid w:val="005C71E3"/>
    <w:rsid w:val="005D14DE"/>
    <w:rsid w:val="005D266C"/>
    <w:rsid w:val="005D2FAD"/>
    <w:rsid w:val="005E1A0D"/>
    <w:rsid w:val="005E3C36"/>
    <w:rsid w:val="00606F3D"/>
    <w:rsid w:val="0061399B"/>
    <w:rsid w:val="00622D15"/>
    <w:rsid w:val="006271C8"/>
    <w:rsid w:val="006516C4"/>
    <w:rsid w:val="006750AC"/>
    <w:rsid w:val="00677742"/>
    <w:rsid w:val="00677B5B"/>
    <w:rsid w:val="00682605"/>
    <w:rsid w:val="00684BEC"/>
    <w:rsid w:val="00696A4F"/>
    <w:rsid w:val="006A49A4"/>
    <w:rsid w:val="006B3181"/>
    <w:rsid w:val="006D2E92"/>
    <w:rsid w:val="006D46B2"/>
    <w:rsid w:val="006E1473"/>
    <w:rsid w:val="006E563A"/>
    <w:rsid w:val="006E5FF1"/>
    <w:rsid w:val="006E6AC9"/>
    <w:rsid w:val="007017A7"/>
    <w:rsid w:val="00704C5B"/>
    <w:rsid w:val="00712F51"/>
    <w:rsid w:val="00713B62"/>
    <w:rsid w:val="00730572"/>
    <w:rsid w:val="007377C3"/>
    <w:rsid w:val="007450A5"/>
    <w:rsid w:val="007476E0"/>
    <w:rsid w:val="00755614"/>
    <w:rsid w:val="00767D37"/>
    <w:rsid w:val="0077302E"/>
    <w:rsid w:val="00775E14"/>
    <w:rsid w:val="00781D09"/>
    <w:rsid w:val="00790BEF"/>
    <w:rsid w:val="007B489A"/>
    <w:rsid w:val="007C542B"/>
    <w:rsid w:val="007C60D2"/>
    <w:rsid w:val="007E481E"/>
    <w:rsid w:val="00807BB8"/>
    <w:rsid w:val="0081278B"/>
    <w:rsid w:val="008278B1"/>
    <w:rsid w:val="008278ED"/>
    <w:rsid w:val="0083248B"/>
    <w:rsid w:val="00832A88"/>
    <w:rsid w:val="00832E49"/>
    <w:rsid w:val="00833B11"/>
    <w:rsid w:val="008364D3"/>
    <w:rsid w:val="008424C1"/>
    <w:rsid w:val="00851EEE"/>
    <w:rsid w:val="00874D13"/>
    <w:rsid w:val="00874F9B"/>
    <w:rsid w:val="00875022"/>
    <w:rsid w:val="00885899"/>
    <w:rsid w:val="008A2315"/>
    <w:rsid w:val="008A4C69"/>
    <w:rsid w:val="008B263F"/>
    <w:rsid w:val="008B653E"/>
    <w:rsid w:val="008C05D8"/>
    <w:rsid w:val="008C62A7"/>
    <w:rsid w:val="009057E0"/>
    <w:rsid w:val="0091341E"/>
    <w:rsid w:val="0091563B"/>
    <w:rsid w:val="009221A7"/>
    <w:rsid w:val="00936C29"/>
    <w:rsid w:val="00944048"/>
    <w:rsid w:val="0094455F"/>
    <w:rsid w:val="00945564"/>
    <w:rsid w:val="0094728F"/>
    <w:rsid w:val="009538D9"/>
    <w:rsid w:val="00954404"/>
    <w:rsid w:val="009710C9"/>
    <w:rsid w:val="00972EF1"/>
    <w:rsid w:val="00983505"/>
    <w:rsid w:val="009844BD"/>
    <w:rsid w:val="00991FD0"/>
    <w:rsid w:val="009A2402"/>
    <w:rsid w:val="009B0286"/>
    <w:rsid w:val="009C577E"/>
    <w:rsid w:val="00A059D5"/>
    <w:rsid w:val="00A0677E"/>
    <w:rsid w:val="00A074E6"/>
    <w:rsid w:val="00A10334"/>
    <w:rsid w:val="00A23671"/>
    <w:rsid w:val="00A4064F"/>
    <w:rsid w:val="00A42784"/>
    <w:rsid w:val="00A51529"/>
    <w:rsid w:val="00A714DB"/>
    <w:rsid w:val="00A74C51"/>
    <w:rsid w:val="00A906DB"/>
    <w:rsid w:val="00AA578A"/>
    <w:rsid w:val="00AC6982"/>
    <w:rsid w:val="00AD47B1"/>
    <w:rsid w:val="00AE5ADE"/>
    <w:rsid w:val="00AF0C9C"/>
    <w:rsid w:val="00AF3A7E"/>
    <w:rsid w:val="00AF63C5"/>
    <w:rsid w:val="00B01CC1"/>
    <w:rsid w:val="00B122C0"/>
    <w:rsid w:val="00B1547D"/>
    <w:rsid w:val="00B1672D"/>
    <w:rsid w:val="00B21B80"/>
    <w:rsid w:val="00B30D7C"/>
    <w:rsid w:val="00B34979"/>
    <w:rsid w:val="00B71930"/>
    <w:rsid w:val="00B86B2B"/>
    <w:rsid w:val="00BA0093"/>
    <w:rsid w:val="00BA4CB7"/>
    <w:rsid w:val="00BB2FE5"/>
    <w:rsid w:val="00BB7247"/>
    <w:rsid w:val="00BC2CC9"/>
    <w:rsid w:val="00BE007B"/>
    <w:rsid w:val="00BE5402"/>
    <w:rsid w:val="00BF25C3"/>
    <w:rsid w:val="00C029AB"/>
    <w:rsid w:val="00C03BDA"/>
    <w:rsid w:val="00C056E5"/>
    <w:rsid w:val="00C143F0"/>
    <w:rsid w:val="00C21953"/>
    <w:rsid w:val="00C219A8"/>
    <w:rsid w:val="00C260E6"/>
    <w:rsid w:val="00C3254B"/>
    <w:rsid w:val="00C4109D"/>
    <w:rsid w:val="00C427D1"/>
    <w:rsid w:val="00C55EF5"/>
    <w:rsid w:val="00C72718"/>
    <w:rsid w:val="00C769A4"/>
    <w:rsid w:val="00C77FCF"/>
    <w:rsid w:val="00C9070D"/>
    <w:rsid w:val="00C934D9"/>
    <w:rsid w:val="00CA05E1"/>
    <w:rsid w:val="00CA1BC6"/>
    <w:rsid w:val="00CA33B9"/>
    <w:rsid w:val="00CB0B79"/>
    <w:rsid w:val="00CB634C"/>
    <w:rsid w:val="00CB6C23"/>
    <w:rsid w:val="00CB7A62"/>
    <w:rsid w:val="00CC4812"/>
    <w:rsid w:val="00CC4E34"/>
    <w:rsid w:val="00CD4ED2"/>
    <w:rsid w:val="00CD6023"/>
    <w:rsid w:val="00CF412D"/>
    <w:rsid w:val="00CF50B2"/>
    <w:rsid w:val="00D0474A"/>
    <w:rsid w:val="00D0556C"/>
    <w:rsid w:val="00D05D3B"/>
    <w:rsid w:val="00D1793E"/>
    <w:rsid w:val="00D41D96"/>
    <w:rsid w:val="00D465CB"/>
    <w:rsid w:val="00D522C0"/>
    <w:rsid w:val="00D55BD0"/>
    <w:rsid w:val="00D702C6"/>
    <w:rsid w:val="00D77F5D"/>
    <w:rsid w:val="00D946F7"/>
    <w:rsid w:val="00DA73AB"/>
    <w:rsid w:val="00DC2FFD"/>
    <w:rsid w:val="00DC5B22"/>
    <w:rsid w:val="00DD08A9"/>
    <w:rsid w:val="00DD7491"/>
    <w:rsid w:val="00DD7C7E"/>
    <w:rsid w:val="00DE0E90"/>
    <w:rsid w:val="00DE4B29"/>
    <w:rsid w:val="00DE7A67"/>
    <w:rsid w:val="00DF7D96"/>
    <w:rsid w:val="00E07873"/>
    <w:rsid w:val="00E133EE"/>
    <w:rsid w:val="00E22BE7"/>
    <w:rsid w:val="00E26EF1"/>
    <w:rsid w:val="00E27136"/>
    <w:rsid w:val="00E65C0A"/>
    <w:rsid w:val="00E7034D"/>
    <w:rsid w:val="00E7047C"/>
    <w:rsid w:val="00E75058"/>
    <w:rsid w:val="00E76A33"/>
    <w:rsid w:val="00E771E3"/>
    <w:rsid w:val="00E87BA3"/>
    <w:rsid w:val="00E918DE"/>
    <w:rsid w:val="00EA38DD"/>
    <w:rsid w:val="00EC3BF6"/>
    <w:rsid w:val="00EC7B7F"/>
    <w:rsid w:val="00ED5738"/>
    <w:rsid w:val="00EE0148"/>
    <w:rsid w:val="00EE478E"/>
    <w:rsid w:val="00EE7070"/>
    <w:rsid w:val="00EF2DB9"/>
    <w:rsid w:val="00EF5BE5"/>
    <w:rsid w:val="00F22FAE"/>
    <w:rsid w:val="00F3003B"/>
    <w:rsid w:val="00F31220"/>
    <w:rsid w:val="00F415BF"/>
    <w:rsid w:val="00F554B0"/>
    <w:rsid w:val="00F84E0B"/>
    <w:rsid w:val="00F86AF2"/>
    <w:rsid w:val="00F93463"/>
    <w:rsid w:val="00F95C31"/>
    <w:rsid w:val="00F96711"/>
    <w:rsid w:val="00FA344F"/>
    <w:rsid w:val="00FA678F"/>
    <w:rsid w:val="00FA7070"/>
    <w:rsid w:val="00FB0465"/>
    <w:rsid w:val="00FB1DB8"/>
    <w:rsid w:val="00FC1D92"/>
    <w:rsid w:val="00FC26FB"/>
    <w:rsid w:val="00FC7E85"/>
    <w:rsid w:val="00FD21EF"/>
    <w:rsid w:val="00FE1F74"/>
    <w:rsid w:val="00FF747E"/>
    <w:rsid w:val="2D0F2119"/>
    <w:rsid w:val="78531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 Indent"/>
    <w:basedOn w:val="1"/>
    <w:uiPriority w:val="0"/>
    <w:pPr>
      <w:spacing w:line="240" w:lineRule="atLeast"/>
      <w:ind w:left="483" w:leftChars="230"/>
    </w:pPr>
    <w:rPr>
      <w:rFonts w:eastAsia="楷体_GB2312"/>
      <w:b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473</Words>
  <Characters>2702</Characters>
  <Lines>22</Lines>
  <Paragraphs>6</Paragraphs>
  <TotalTime>0</TotalTime>
  <ScaleCrop>false</ScaleCrop>
  <LinksUpToDate>false</LinksUpToDate>
  <CharactersWithSpaces>3169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2018-07-03T03:59:00Z</dcterms:created>
  <cp:lastModifiedBy>Administrator</cp:lastModifiedBy>
  <cp:lastPrinted>2018-07-03T03:58:00Z</cp:lastPrinted>
  <dcterms:modified xsi:type="dcterms:W3CDTF">2021-09-16T06:57:16Z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