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外国语学院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外国语言文学      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>法语（二外）</w:t>
      </w:r>
      <w:r>
        <w:rPr>
          <w:rFonts w:hint="eastAsia"/>
          <w:b/>
          <w:szCs w:val="21"/>
          <w:u w:val="single"/>
        </w:rPr>
        <w:t xml:space="preserve">     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630" w:firstLineChars="3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（三）试卷内容与题型结构</w:t>
      </w:r>
    </w:p>
    <w:p>
      <w:pPr>
        <w:ind w:left="2" w:firstLine="420"/>
        <w:rPr>
          <w:rFonts w:hint="eastAsia" w:ascii="宋体" w:hAnsi="宋体"/>
          <w:szCs w:val="21"/>
          <w:lang w:bidi="en-US"/>
        </w:rPr>
      </w:pPr>
      <w:r>
        <w:rPr>
          <w:rFonts w:hint="eastAsia" w:ascii="宋体" w:hAnsi="宋体"/>
          <w:szCs w:val="21"/>
          <w:lang w:val="fr-FR" w:bidi="en-US"/>
        </w:rPr>
        <w:t>1</w:t>
      </w:r>
      <w:r>
        <w:rPr>
          <w:rFonts w:ascii="宋体" w:hAnsi="宋体"/>
          <w:szCs w:val="21"/>
          <w:lang w:val="fr-FR" w:bidi="en-US"/>
        </w:rPr>
        <w:t xml:space="preserve">. </w:t>
      </w:r>
      <w:r>
        <w:rPr>
          <w:rFonts w:hint="eastAsia" w:ascii="宋体" w:hAnsi="宋体"/>
          <w:szCs w:val="21"/>
          <w:lang w:val="fr-FR" w:bidi="en-US"/>
        </w:rPr>
        <w:t>选择题（30%）共30道 （考核基础语法以及词汇）</w:t>
      </w:r>
    </w:p>
    <w:p>
      <w:pPr>
        <w:ind w:firstLine="420"/>
        <w:rPr>
          <w:rFonts w:hint="eastAsia" w:ascii="宋体" w:hAnsi="宋体"/>
          <w:szCs w:val="21"/>
          <w:lang w:val="fr-FR" w:bidi="en-US"/>
        </w:rPr>
      </w:pPr>
      <w:r>
        <w:rPr>
          <w:rFonts w:hint="eastAsia" w:ascii="宋体" w:hAnsi="宋体"/>
          <w:szCs w:val="21"/>
          <w:lang w:val="fr-FR" w:bidi="en-US"/>
        </w:rPr>
        <w:t>2.</w:t>
      </w:r>
      <w:r>
        <w:rPr>
          <w:rFonts w:ascii="宋体" w:hAnsi="宋体"/>
          <w:szCs w:val="21"/>
          <w:lang w:val="fr-FR" w:bidi="en-US"/>
        </w:rPr>
        <w:t xml:space="preserve"> </w:t>
      </w:r>
      <w:r>
        <w:rPr>
          <w:rFonts w:hint="eastAsia" w:ascii="宋体" w:hAnsi="宋体"/>
          <w:szCs w:val="21"/>
          <w:lang w:val="fr-FR" w:bidi="en-US"/>
        </w:rPr>
        <w:t>动词时态填空（10%）共10道</w:t>
      </w:r>
    </w:p>
    <w:p>
      <w:pPr>
        <w:ind w:firstLine="420"/>
        <w:jc w:val="left"/>
        <w:rPr>
          <w:rFonts w:hint="eastAsia" w:ascii="宋体" w:hAnsi="宋体"/>
          <w:szCs w:val="21"/>
          <w:lang w:val="fr-FR" w:bidi="en-US"/>
        </w:rPr>
      </w:pPr>
      <w:r>
        <w:rPr>
          <w:rFonts w:hint="eastAsia" w:ascii="宋体" w:hAnsi="宋体"/>
          <w:szCs w:val="21"/>
          <w:lang w:val="fr-FR" w:bidi="en-US"/>
        </w:rPr>
        <w:t>3.</w:t>
      </w:r>
      <w:r>
        <w:rPr>
          <w:rFonts w:ascii="宋体" w:hAnsi="宋体"/>
          <w:szCs w:val="21"/>
          <w:lang w:val="fr-FR" w:bidi="en-US"/>
        </w:rPr>
        <w:t xml:space="preserve"> </w:t>
      </w:r>
      <w:r>
        <w:rPr>
          <w:rFonts w:hint="eastAsia" w:ascii="宋体" w:hAnsi="宋体"/>
          <w:szCs w:val="21"/>
          <w:lang w:val="fr-FR" w:bidi="en-US"/>
        </w:rPr>
        <w:t>阅读理解 （20%-30%）（阅读文章2—3篇</w:t>
      </w:r>
      <w:r>
        <w:rPr>
          <w:rFonts w:ascii="宋体" w:hAnsi="宋体"/>
          <w:szCs w:val="21"/>
          <w:lang w:val="fr-FR" w:bidi="en-US"/>
        </w:rPr>
        <w:t>)</w:t>
      </w:r>
    </w:p>
    <w:p>
      <w:pPr>
        <w:ind w:firstLine="420"/>
        <w:rPr>
          <w:rFonts w:hint="eastAsia" w:ascii="宋体" w:hAnsi="宋体"/>
          <w:szCs w:val="21"/>
          <w:lang w:val="fr-FR" w:bidi="en-US"/>
        </w:rPr>
      </w:pPr>
      <w:r>
        <w:rPr>
          <w:rFonts w:hint="eastAsia" w:ascii="宋体" w:hAnsi="宋体"/>
          <w:szCs w:val="21"/>
          <w:lang w:val="fr-FR" w:bidi="en-US"/>
        </w:rPr>
        <w:t>4. 法译汉 （15%-20%））（1-2段）</w:t>
      </w:r>
    </w:p>
    <w:p>
      <w:pPr>
        <w:ind w:firstLine="420"/>
        <w:rPr>
          <w:rFonts w:hint="eastAsia"/>
          <w:szCs w:val="21"/>
          <w:lang w:val="fr-FR" w:bidi="en-US"/>
        </w:rPr>
      </w:pPr>
      <w:r>
        <w:rPr>
          <w:rFonts w:hint="eastAsia" w:ascii="宋体" w:hAnsi="宋体"/>
          <w:szCs w:val="21"/>
          <w:lang w:val="fr-FR" w:bidi="en-US"/>
        </w:rPr>
        <w:t>以</w:t>
      </w:r>
      <w:r>
        <w:rPr>
          <w:rFonts w:hint="eastAsia"/>
          <w:szCs w:val="21"/>
          <w:lang w:val="fr-FR" w:bidi="en-US"/>
        </w:rPr>
        <w:t>上为固定题型。非固定题型为：代词填空、介词填空、冠词填空，或在句子中填上正确的词（完形填空）以及汉译法等题型。每年固定题型不变，非固定题型可能略有不同 （从非固定题型中选择一或两个题型）。</w:t>
      </w:r>
    </w:p>
    <w:p>
      <w:pPr>
        <w:ind w:firstLine="420"/>
        <w:rPr>
          <w:rFonts w:hint="eastAsia"/>
          <w:szCs w:val="21"/>
          <w:lang w:val="fr-FR" w:bidi="en-US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ind w:firstLine="420"/>
        <w:rPr>
          <w:rFonts w:hint="eastAsia"/>
        </w:rPr>
      </w:pPr>
      <w:r>
        <w:rPr>
          <w:rFonts w:hint="eastAsia"/>
        </w:rPr>
        <w:t>考查学生对法语词汇、语法等基础知识的掌握；理解和翻译一般难度</w:t>
      </w:r>
      <w:r>
        <w:t>的日常、文化、科技、历史短文</w:t>
      </w:r>
      <w:r>
        <w:rPr>
          <w:rFonts w:hint="eastAsia"/>
        </w:rPr>
        <w:t>等综合技能的运用。阅读理解考核</w:t>
      </w:r>
      <w:r>
        <w:t>从语篇猜测词义、把握信息及分析概括的能力</w:t>
      </w:r>
      <w:r>
        <w:rPr>
          <w:rFonts w:hint="eastAsia"/>
        </w:rPr>
        <w:t>；</w:t>
      </w:r>
    </w:p>
    <w:p/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</w:t>
      </w:r>
      <w:r>
        <w:rPr>
          <w:rFonts w:hint="eastAsia" w:ascii="宋体" w:hAnsi="宋体" w:cs="Arial"/>
          <w:b/>
          <w:color w:val="000000"/>
          <w:szCs w:val="21"/>
        </w:rPr>
        <w:t>考查</w:t>
      </w:r>
      <w:r>
        <w:rPr>
          <w:rFonts w:hint="eastAsia" w:ascii="宋体" w:hAnsi="宋体" w:cs="Arial"/>
          <w:b/>
          <w:szCs w:val="21"/>
        </w:rPr>
        <w:t>范围</w:t>
      </w:r>
      <w:r>
        <w:rPr>
          <w:rFonts w:hint="eastAsia" w:ascii="宋体" w:hAnsi="宋体" w:cs="Arial"/>
          <w:szCs w:val="21"/>
        </w:rPr>
        <w:t>为参考书目或其他法语常用教材所要求掌握的基本语法、单词及文章阅读理解。考试内容不拘泥于课本，属于水平测试。考生应掌握相关知识的核心内容，有条件的考生还可参阅其他书籍和资料，扩充词汇量并灵活运用知识。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b/>
          <w:szCs w:val="21"/>
        </w:rPr>
        <w:t>考试内容概要</w:t>
      </w:r>
      <w:r>
        <w:rPr>
          <w:rFonts w:hint="eastAsia" w:ascii="宋体" w:hAnsi="宋体" w:cs="Arial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语法要求掌握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名词：阴阳性，单复数；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冠词</w:t>
      </w:r>
      <w:r>
        <w:rPr>
          <w:rFonts w:hint="eastAsia" w:ascii="宋体" w:hAnsi="宋体" w:cs="Arial"/>
          <w:szCs w:val="21"/>
        </w:rPr>
        <w:t>：</w:t>
      </w:r>
      <w:r>
        <w:rPr>
          <w:rFonts w:ascii="宋体" w:hAnsi="宋体" w:cs="Arial"/>
          <w:szCs w:val="21"/>
        </w:rPr>
        <w:t>定冠词、不定冠词、部分冠词、</w:t>
      </w:r>
      <w:r>
        <w:rPr>
          <w:rFonts w:hint="eastAsia" w:ascii="宋体" w:hAnsi="宋体" w:cs="Arial"/>
          <w:szCs w:val="21"/>
        </w:rPr>
        <w:t>否定句中的冠词，</w:t>
      </w:r>
      <w:r>
        <w:rPr>
          <w:rFonts w:ascii="宋体" w:hAnsi="宋体" w:cs="Arial"/>
          <w:szCs w:val="21"/>
        </w:rPr>
        <w:t>冠词缺省</w:t>
      </w:r>
      <w:r>
        <w:rPr>
          <w:rFonts w:hint="eastAsia" w:ascii="宋体" w:hAnsi="宋体" w:cs="Arial"/>
          <w:szCs w:val="21"/>
        </w:rPr>
        <w:t>；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代词</w:t>
      </w:r>
      <w:r>
        <w:rPr>
          <w:rFonts w:hint="eastAsia" w:ascii="宋体" w:hAnsi="宋体" w:cs="Arial"/>
          <w:szCs w:val="21"/>
        </w:rPr>
        <w:t>：人称代词（</w:t>
      </w:r>
      <w:r>
        <w:rPr>
          <w:rFonts w:ascii="宋体" w:hAnsi="宋体" w:cs="Arial"/>
          <w:szCs w:val="21"/>
        </w:rPr>
        <w:t>主语人称代词、</w:t>
      </w:r>
      <w:r>
        <w:rPr>
          <w:rFonts w:hint="eastAsia" w:ascii="宋体" w:hAnsi="宋体" w:cs="Arial"/>
          <w:szCs w:val="21"/>
        </w:rPr>
        <w:t>重读人称代词、</w:t>
      </w:r>
      <w:r>
        <w:rPr>
          <w:rFonts w:ascii="宋体" w:hAnsi="宋体" w:cs="Arial"/>
          <w:szCs w:val="21"/>
        </w:rPr>
        <w:t>直接宾语人称代词、间接宾语人称代词</w:t>
      </w:r>
      <w:r>
        <w:rPr>
          <w:rFonts w:hint="eastAsia" w:ascii="宋体" w:hAnsi="宋体" w:cs="Arial"/>
          <w:szCs w:val="21"/>
        </w:rPr>
        <w:t>、自反代词）</w:t>
      </w:r>
      <w:r>
        <w:rPr>
          <w:rFonts w:ascii="宋体" w:hAnsi="宋体" w:cs="Arial"/>
          <w:szCs w:val="21"/>
        </w:rPr>
        <w:t>副代词</w:t>
      </w:r>
      <w:r>
        <w:rPr>
          <w:rFonts w:hint="eastAsia" w:ascii="宋体" w:hAnsi="宋体" w:cs="Arial"/>
          <w:szCs w:val="21"/>
        </w:rPr>
        <w:t>y,en</w:t>
      </w:r>
      <w:r>
        <w:rPr>
          <w:rFonts w:ascii="宋体" w:hAnsi="宋体" w:cs="Arial"/>
          <w:szCs w:val="21"/>
        </w:rPr>
        <w:t>、中性代词、</w:t>
      </w:r>
      <w:r>
        <w:rPr>
          <w:rFonts w:hint="eastAsia" w:ascii="宋体" w:hAnsi="宋体" w:cs="Arial"/>
          <w:szCs w:val="21"/>
        </w:rPr>
        <w:t>关系代词、</w:t>
      </w:r>
      <w:r>
        <w:rPr>
          <w:rFonts w:ascii="宋体" w:hAnsi="宋体" w:cs="Arial"/>
          <w:szCs w:val="21"/>
        </w:rPr>
        <w:t>主有代词、指示代词、泛指代词</w:t>
      </w:r>
      <w:r>
        <w:rPr>
          <w:rFonts w:hint="eastAsia" w:ascii="宋体" w:hAnsi="宋体" w:cs="Arial"/>
          <w:szCs w:val="21"/>
        </w:rPr>
        <w:t>等各种代词，</w:t>
      </w:r>
      <w:r>
        <w:rPr>
          <w:rFonts w:ascii="宋体" w:hAnsi="宋体" w:cs="Arial"/>
          <w:szCs w:val="21"/>
        </w:rPr>
        <w:t>以及代词</w:t>
      </w:r>
      <w:r>
        <w:rPr>
          <w:rFonts w:hint="eastAsia" w:ascii="宋体" w:hAnsi="宋体" w:cs="Arial"/>
          <w:szCs w:val="21"/>
        </w:rPr>
        <w:t>在句子中</w:t>
      </w:r>
      <w:r>
        <w:rPr>
          <w:rFonts w:ascii="宋体" w:hAnsi="宋体" w:cs="Arial"/>
          <w:szCs w:val="21"/>
        </w:rPr>
        <w:t>的位置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 xml:space="preserve"> 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形容词</w:t>
      </w:r>
      <w:r>
        <w:rPr>
          <w:rFonts w:hint="eastAsia" w:ascii="宋体" w:hAnsi="宋体" w:cs="Arial"/>
          <w:szCs w:val="21"/>
        </w:rPr>
        <w:t>：品质形容词（</w:t>
      </w:r>
      <w:r>
        <w:rPr>
          <w:rFonts w:ascii="宋体" w:hAnsi="宋体" w:cs="Arial"/>
          <w:szCs w:val="21"/>
        </w:rPr>
        <w:t>单复数、阴阳性、比较级、最高级及在句子中的位置</w:t>
      </w:r>
      <w:r>
        <w:rPr>
          <w:rFonts w:hint="eastAsia" w:ascii="宋体" w:hAnsi="宋体" w:cs="Arial"/>
          <w:szCs w:val="21"/>
        </w:rPr>
        <w:t>）；数量形容词；主有形容词、指示形容词、泛指形容词；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动词（包括各种人称变位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时态及</w:t>
      </w:r>
      <w:r>
        <w:rPr>
          <w:rFonts w:hint="eastAsia" w:ascii="宋体" w:hAnsi="宋体" w:cs="Arial"/>
          <w:szCs w:val="21"/>
        </w:rPr>
        <w:t>时态配合）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动词有：及物动词、不及物动词、助动词、代词式动词、无人称动词；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要求掌握基本法语时态和语态</w:t>
      </w:r>
      <w:r>
        <w:rPr>
          <w:rFonts w:hint="eastAsia" w:ascii="宋体" w:hAnsi="宋体" w:cs="Arial"/>
          <w:szCs w:val="21"/>
        </w:rPr>
        <w:t>：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直陈式有：直陈式现在时，</w:t>
      </w:r>
      <w:r>
        <w:rPr>
          <w:rFonts w:hint="eastAsia" w:ascii="宋体" w:hAnsi="宋体" w:cs="Arial"/>
          <w:szCs w:val="21"/>
        </w:rPr>
        <w:t>直陈式过去时（</w:t>
      </w:r>
      <w:r>
        <w:rPr>
          <w:rFonts w:ascii="宋体" w:hAnsi="宋体" w:cs="Arial"/>
          <w:szCs w:val="21"/>
        </w:rPr>
        <w:t>未完成过去时，复合式过去时，愈过去时，最近过去时，过去最近过去时</w:t>
      </w:r>
      <w:r>
        <w:rPr>
          <w:rFonts w:hint="eastAsia" w:ascii="宋体" w:hAnsi="宋体" w:cs="Arial"/>
          <w:szCs w:val="21"/>
        </w:rPr>
        <w:t>），直陈式将来时（</w:t>
      </w:r>
      <w:r>
        <w:rPr>
          <w:rFonts w:ascii="宋体" w:hAnsi="宋体" w:cs="Arial"/>
          <w:szCs w:val="21"/>
        </w:rPr>
        <w:t>简单将来时，先将来时，过去将来时，最近将来时，过去最近将来时</w:t>
      </w:r>
      <w:r>
        <w:rPr>
          <w:rFonts w:hint="eastAsia" w:ascii="宋体" w:hAnsi="宋体" w:cs="Arial"/>
          <w:szCs w:val="21"/>
        </w:rPr>
        <w:t>）以及直陈式的各种时态配合；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条件式</w:t>
      </w:r>
      <w:r>
        <w:rPr>
          <w:rFonts w:hint="eastAsia" w:ascii="宋体" w:hAnsi="宋体" w:cs="Arial"/>
          <w:szCs w:val="21"/>
        </w:rPr>
        <w:t>有</w:t>
      </w:r>
      <w:r>
        <w:rPr>
          <w:rFonts w:ascii="宋体" w:hAnsi="宋体" w:cs="Arial"/>
          <w:szCs w:val="21"/>
        </w:rPr>
        <w:t>：条件式现在时和过去时；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虚拟式有：虚拟式现在时和虚拟式过去时；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命令式</w:t>
      </w:r>
      <w:r>
        <w:rPr>
          <w:rFonts w:hint="eastAsia" w:ascii="宋体" w:hAnsi="宋体" w:cs="Arial"/>
          <w:szCs w:val="21"/>
        </w:rPr>
        <w:t>和</w:t>
      </w:r>
      <w:r>
        <w:rPr>
          <w:rFonts w:ascii="宋体" w:hAnsi="宋体" w:cs="Arial"/>
          <w:szCs w:val="21"/>
        </w:rPr>
        <w:t>被动语态；</w:t>
      </w:r>
    </w:p>
    <w:p>
      <w:pPr>
        <w:adjustRightInd w:val="0"/>
        <w:snapToGrid w:val="0"/>
        <w:spacing w:line="360" w:lineRule="auto"/>
        <w:ind w:left="78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非谓语动词形式：</w:t>
      </w:r>
      <w:r>
        <w:rPr>
          <w:rFonts w:ascii="宋体" w:hAnsi="宋体" w:cs="Arial"/>
          <w:szCs w:val="21"/>
        </w:rPr>
        <w:t>不定式 、分词</w:t>
      </w:r>
      <w:r>
        <w:rPr>
          <w:rFonts w:hint="eastAsia" w:ascii="宋体" w:hAnsi="宋体" w:cs="Arial"/>
          <w:szCs w:val="21"/>
        </w:rPr>
        <w:t>式</w:t>
      </w:r>
      <w:r>
        <w:rPr>
          <w:rFonts w:ascii="宋体" w:hAnsi="宋体" w:cs="Arial"/>
          <w:szCs w:val="21"/>
        </w:rPr>
        <w:t>（现在分词、过去分词、过去分词的性数配合</w:t>
      </w:r>
      <w:r>
        <w:rPr>
          <w:rFonts w:hint="eastAsia" w:ascii="宋体" w:hAnsi="宋体" w:cs="Arial"/>
          <w:szCs w:val="21"/>
        </w:rPr>
        <w:t>以及复合过去分词</w:t>
      </w:r>
      <w:r>
        <w:rPr>
          <w:rFonts w:ascii="宋体" w:hAnsi="宋体" w:cs="Arial"/>
          <w:szCs w:val="21"/>
        </w:rPr>
        <w:t>）、</w:t>
      </w:r>
      <w:r>
        <w:rPr>
          <w:rFonts w:hint="eastAsia" w:ascii="宋体" w:hAnsi="宋体" w:cs="Arial"/>
          <w:szCs w:val="21"/>
        </w:rPr>
        <w:t>副动词；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副词</w:t>
      </w:r>
      <w:r>
        <w:rPr>
          <w:rFonts w:hint="eastAsia" w:ascii="宋体" w:hAnsi="宋体" w:cs="Arial"/>
          <w:szCs w:val="21"/>
        </w:rPr>
        <w:t>：副词的位置，副词</w:t>
      </w:r>
      <w:r>
        <w:rPr>
          <w:rFonts w:ascii="宋体" w:hAnsi="宋体" w:cs="Arial"/>
          <w:szCs w:val="21"/>
        </w:rPr>
        <w:t>比较级和最高级</w:t>
      </w:r>
      <w:r>
        <w:rPr>
          <w:rFonts w:hint="eastAsia" w:ascii="宋体" w:hAnsi="宋体" w:cs="Arial"/>
          <w:szCs w:val="21"/>
        </w:rPr>
        <w:t>；</w:t>
      </w:r>
      <w:r>
        <w:rPr>
          <w:rFonts w:ascii="宋体" w:hAnsi="宋体" w:cs="Arial"/>
          <w:szCs w:val="21"/>
        </w:rPr>
        <w:t xml:space="preserve"> 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介词</w:t>
      </w:r>
      <w:r>
        <w:rPr>
          <w:rFonts w:hint="eastAsia" w:ascii="宋体" w:hAnsi="宋体" w:cs="Arial"/>
          <w:szCs w:val="21"/>
        </w:rPr>
        <w:t>：各种介词的基本用法；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句法</w:t>
      </w:r>
      <w:r>
        <w:rPr>
          <w:rFonts w:hint="eastAsia" w:ascii="宋体" w:hAnsi="宋体" w:cs="Arial"/>
          <w:szCs w:val="21"/>
        </w:rPr>
        <w:t>：</w:t>
      </w:r>
      <w:r>
        <w:rPr>
          <w:rFonts w:ascii="宋体" w:hAnsi="宋体" w:cs="Arial"/>
          <w:szCs w:val="21"/>
        </w:rPr>
        <w:t>句子的成分及构成，连词、关系代词、复合关系代词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主宾复合句</w:t>
      </w:r>
      <w:r>
        <w:rPr>
          <w:rFonts w:hint="eastAsia" w:ascii="宋体" w:hAnsi="宋体" w:cs="Arial"/>
          <w:szCs w:val="21"/>
        </w:rPr>
        <w:t>、关系</w:t>
      </w:r>
      <w:r>
        <w:rPr>
          <w:rFonts w:ascii="宋体" w:hAnsi="宋体" w:cs="Arial"/>
          <w:szCs w:val="21"/>
        </w:rPr>
        <w:t>从句</w:t>
      </w:r>
      <w:r>
        <w:rPr>
          <w:rFonts w:hint="eastAsia" w:ascii="宋体" w:hAnsi="宋体" w:cs="Arial"/>
          <w:szCs w:val="21"/>
        </w:rPr>
        <w:t>、补语从句、直接引语和间接引语、</w:t>
      </w:r>
      <w:r>
        <w:rPr>
          <w:rFonts w:ascii="宋体" w:hAnsi="宋体" w:cs="Arial"/>
          <w:szCs w:val="21"/>
        </w:rPr>
        <w:t>绝对分词从句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否定句</w:t>
      </w:r>
      <w:r>
        <w:rPr>
          <w:rFonts w:hint="eastAsia" w:ascii="宋体" w:hAnsi="宋体" w:cs="Arial"/>
          <w:szCs w:val="21"/>
        </w:rPr>
        <w:t>、</w:t>
      </w:r>
      <w:r>
        <w:rPr>
          <w:rFonts w:ascii="宋体" w:hAnsi="宋体" w:cs="Arial"/>
          <w:szCs w:val="21"/>
        </w:rPr>
        <w:t>疑问句</w:t>
      </w:r>
      <w:r>
        <w:rPr>
          <w:rFonts w:hint="eastAsia" w:ascii="宋体" w:hAnsi="宋体" w:cs="Arial"/>
          <w:szCs w:val="21"/>
        </w:rPr>
        <w:t>、感叹句、强调句型等。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 xml:space="preserve"> </w:t>
      </w:r>
      <w:r>
        <w:rPr>
          <w:rFonts w:ascii="宋体" w:hAnsi="宋体" w:cs="Arial"/>
          <w:color w:val="FF0000"/>
          <w:szCs w:val="21"/>
        </w:rPr>
        <w:t>　　　　　　</w:t>
      </w:r>
    </w:p>
    <w:p>
      <w:pPr>
        <w:numPr>
          <w:ilvl w:val="0"/>
          <w:numId w:val="5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numPr>
          <w:ilvl w:val="0"/>
          <w:numId w:val="6"/>
        </w:numPr>
        <w:snapToGrid w:val="0"/>
        <w:spacing w:line="400" w:lineRule="atLeas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孙辉，《简明法语教程》（上下册），（1课-42课），</w:t>
      </w:r>
      <w:r>
        <w:rPr>
          <w:rFonts w:hint="eastAsia" w:ascii="宋体" w:hAnsi="宋体"/>
          <w:szCs w:val="21"/>
        </w:rPr>
        <w:t>商务印书馆，2007</w:t>
      </w:r>
    </w:p>
    <w:p>
      <w:pPr>
        <w:numPr>
          <w:ilvl w:val="0"/>
          <w:numId w:val="6"/>
        </w:numPr>
        <w:shd w:val="clear" w:color="auto" w:fill="FFFFFF"/>
        <w:snapToGrid w:val="0"/>
        <w:spacing w:line="400" w:lineRule="atLeast"/>
        <w:rPr>
          <w:rStyle w:val="12"/>
          <w:rFonts w:hint="eastAsia" w:ascii="宋体" w:hAnsi="宋体" w:cs="Arial"/>
          <w:color w:val="333333"/>
          <w:kern w:val="0"/>
          <w:szCs w:val="21"/>
        </w:rPr>
      </w:pPr>
      <w:r>
        <w:rPr>
          <w:rStyle w:val="12"/>
          <w:rFonts w:hint="eastAsia" w:ascii="宋体" w:hAnsi="宋体" w:cs="Arial"/>
          <w:color w:val="333333"/>
          <w:szCs w:val="21"/>
        </w:rPr>
        <w:t>吴贤良，《新公共法语》（初级+中级教程），上海外语教育出版社，200</w:t>
      </w:r>
      <w:r>
        <w:rPr>
          <w:rStyle w:val="12"/>
          <w:rFonts w:hint="eastAsia" w:ascii="宋体" w:hAnsi="宋体"/>
          <w:szCs w:val="21"/>
        </w:rPr>
        <w:t>7</w:t>
      </w:r>
    </w:p>
    <w:p>
      <w:pPr>
        <w:numPr>
          <w:ilvl w:val="0"/>
          <w:numId w:val="6"/>
        </w:numPr>
        <w:snapToGrid w:val="0"/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>李志清，周林飞，</w:t>
      </w:r>
      <w:r>
        <w:rPr>
          <w:szCs w:val="21"/>
        </w:rPr>
        <w:t>《新大学法语》</w:t>
      </w:r>
      <w:r>
        <w:rPr>
          <w:rFonts w:hint="eastAsia"/>
          <w:szCs w:val="21"/>
        </w:rPr>
        <w:t>（第二版）（1.2.3册），</w:t>
      </w:r>
      <w:r>
        <w:rPr>
          <w:szCs w:val="21"/>
        </w:rPr>
        <w:t>高等教育出版社</w:t>
      </w:r>
      <w:r>
        <w:rPr>
          <w:rFonts w:hint="eastAsia"/>
          <w:szCs w:val="21"/>
        </w:rPr>
        <w:t>，2011</w:t>
      </w:r>
    </w:p>
    <w:p>
      <w:pPr>
        <w:numPr>
          <w:ilvl w:val="0"/>
          <w:numId w:val="6"/>
        </w:numPr>
        <w:snapToGrid w:val="0"/>
        <w:spacing w:line="400" w:lineRule="atLeast"/>
        <w:rPr>
          <w:rFonts w:hint="eastAsia"/>
          <w:szCs w:val="21"/>
        </w:rPr>
      </w:pPr>
      <w:r>
        <w:rPr>
          <w:rFonts w:hint="eastAsia"/>
          <w:szCs w:val="21"/>
        </w:rPr>
        <w:t>马晓宏，《法语》，（1-2册以及第3册涉及到的相关语法），2004</w:t>
      </w:r>
    </w:p>
    <w:p>
      <w:pPr>
        <w:shd w:val="clear" w:color="auto" w:fill="FFFFFF"/>
        <w:ind w:left="1047"/>
        <w:rPr>
          <w:rFonts w:hint="eastAsia" w:ascii="宋体" w:hAnsi="宋体" w:cs="Arial"/>
          <w:color w:val="333333"/>
          <w:kern w:val="0"/>
          <w:sz w:val="18"/>
          <w:szCs w:val="18"/>
        </w:rPr>
      </w:pPr>
      <w:r>
        <w:rPr>
          <w:rFonts w:hint="eastAsia"/>
          <w:b/>
          <w:sz w:val="24"/>
        </w:rPr>
        <w:t>（以上是常见的二外法语教程，任何一套都可以作为复习教材）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F0C"/>
    <w:multiLevelType w:val="multilevel"/>
    <w:tmpl w:val="35E95F0C"/>
    <w:lvl w:ilvl="0" w:tentative="0">
      <w:start w:val="1"/>
      <w:numFmt w:val="decimal"/>
      <w:lvlText w:val="%1."/>
      <w:lvlJc w:val="left"/>
      <w:pPr>
        <w:ind w:left="1047" w:hanging="360"/>
      </w:pPr>
      <w:rPr>
        <w:rFonts w:hint="default" w:ascii="宋体" w:hAnsi="宋体" w:cs="宋体"/>
        <w:color w:val="00000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527" w:hanging="420"/>
      </w:pPr>
    </w:lvl>
    <w:lvl w:ilvl="2" w:tentative="0">
      <w:start w:val="1"/>
      <w:numFmt w:val="lowerRoman"/>
      <w:lvlText w:val="%3."/>
      <w:lvlJc w:val="right"/>
      <w:pPr>
        <w:ind w:left="1947" w:hanging="420"/>
      </w:pPr>
    </w:lvl>
    <w:lvl w:ilvl="3" w:tentative="0">
      <w:start w:val="1"/>
      <w:numFmt w:val="decimal"/>
      <w:lvlText w:val="%4."/>
      <w:lvlJc w:val="left"/>
      <w:pPr>
        <w:ind w:left="2367" w:hanging="420"/>
      </w:pPr>
    </w:lvl>
    <w:lvl w:ilvl="4" w:tentative="0">
      <w:start w:val="1"/>
      <w:numFmt w:val="lowerLetter"/>
      <w:lvlText w:val="%5)"/>
      <w:lvlJc w:val="left"/>
      <w:pPr>
        <w:ind w:left="2787" w:hanging="420"/>
      </w:pPr>
    </w:lvl>
    <w:lvl w:ilvl="5" w:tentative="0">
      <w:start w:val="1"/>
      <w:numFmt w:val="lowerRoman"/>
      <w:lvlText w:val="%6."/>
      <w:lvlJc w:val="right"/>
      <w:pPr>
        <w:ind w:left="3207" w:hanging="420"/>
      </w:pPr>
    </w:lvl>
    <w:lvl w:ilvl="6" w:tentative="0">
      <w:start w:val="1"/>
      <w:numFmt w:val="decimal"/>
      <w:lvlText w:val="%7."/>
      <w:lvlJc w:val="left"/>
      <w:pPr>
        <w:ind w:left="3627" w:hanging="420"/>
      </w:pPr>
    </w:lvl>
    <w:lvl w:ilvl="7" w:tentative="0">
      <w:start w:val="1"/>
      <w:numFmt w:val="lowerLetter"/>
      <w:lvlText w:val="%8)"/>
      <w:lvlJc w:val="left"/>
      <w:pPr>
        <w:ind w:left="4047" w:hanging="420"/>
      </w:pPr>
    </w:lvl>
    <w:lvl w:ilvl="8" w:tentative="0">
      <w:start w:val="1"/>
      <w:numFmt w:val="lowerRoman"/>
      <w:lvlText w:val="%9."/>
      <w:lvlJc w:val="right"/>
      <w:pPr>
        <w:ind w:left="4467" w:hanging="420"/>
      </w:pPr>
    </w:lvl>
  </w:abstractNum>
  <w:abstractNum w:abstractNumId="1">
    <w:nsid w:val="3CA66A58"/>
    <w:multiLevelType w:val="multilevel"/>
    <w:tmpl w:val="3CA66A58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41B17"/>
    <w:multiLevelType w:val="multilevel"/>
    <w:tmpl w:val="3E341B1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LI0MTMzMjcztDBU0lEKTi0uzszPAykwrAUAt0v5ziwAAAA="/>
  </w:docVars>
  <w:rsids>
    <w:rsidRoot w:val="004B65A5"/>
    <w:rsid w:val="000102F8"/>
    <w:rsid w:val="000160A6"/>
    <w:rsid w:val="0003238D"/>
    <w:rsid w:val="00033309"/>
    <w:rsid w:val="00054E01"/>
    <w:rsid w:val="0005664F"/>
    <w:rsid w:val="00061B4F"/>
    <w:rsid w:val="000762FE"/>
    <w:rsid w:val="00080730"/>
    <w:rsid w:val="00081B55"/>
    <w:rsid w:val="0008607A"/>
    <w:rsid w:val="00097EDA"/>
    <w:rsid w:val="000A7F13"/>
    <w:rsid w:val="000C25FD"/>
    <w:rsid w:val="000C7EB7"/>
    <w:rsid w:val="000E6981"/>
    <w:rsid w:val="0013421E"/>
    <w:rsid w:val="001640BE"/>
    <w:rsid w:val="001848FB"/>
    <w:rsid w:val="0019067F"/>
    <w:rsid w:val="00197215"/>
    <w:rsid w:val="001A007A"/>
    <w:rsid w:val="001B1D70"/>
    <w:rsid w:val="001B4C75"/>
    <w:rsid w:val="001C165A"/>
    <w:rsid w:val="001C2F19"/>
    <w:rsid w:val="001E149A"/>
    <w:rsid w:val="0020731D"/>
    <w:rsid w:val="00211357"/>
    <w:rsid w:val="0023282D"/>
    <w:rsid w:val="00241FF3"/>
    <w:rsid w:val="0024344A"/>
    <w:rsid w:val="00253359"/>
    <w:rsid w:val="00267C18"/>
    <w:rsid w:val="00274A1C"/>
    <w:rsid w:val="002A5C7C"/>
    <w:rsid w:val="002E0158"/>
    <w:rsid w:val="00311038"/>
    <w:rsid w:val="003227F0"/>
    <w:rsid w:val="0033096F"/>
    <w:rsid w:val="003704C9"/>
    <w:rsid w:val="00372E81"/>
    <w:rsid w:val="00375432"/>
    <w:rsid w:val="00376C13"/>
    <w:rsid w:val="003852C3"/>
    <w:rsid w:val="00391EFE"/>
    <w:rsid w:val="003A4FD9"/>
    <w:rsid w:val="003B48F8"/>
    <w:rsid w:val="003C0A3A"/>
    <w:rsid w:val="003C1553"/>
    <w:rsid w:val="003C498A"/>
    <w:rsid w:val="003C79F9"/>
    <w:rsid w:val="003D7E93"/>
    <w:rsid w:val="003E6790"/>
    <w:rsid w:val="003F2213"/>
    <w:rsid w:val="003F2654"/>
    <w:rsid w:val="003F3D98"/>
    <w:rsid w:val="003F61C3"/>
    <w:rsid w:val="00443036"/>
    <w:rsid w:val="004523EF"/>
    <w:rsid w:val="00467857"/>
    <w:rsid w:val="00477338"/>
    <w:rsid w:val="00486C9C"/>
    <w:rsid w:val="00494873"/>
    <w:rsid w:val="00495D5B"/>
    <w:rsid w:val="004A2CDA"/>
    <w:rsid w:val="004A72D7"/>
    <w:rsid w:val="004A7326"/>
    <w:rsid w:val="004B65A5"/>
    <w:rsid w:val="004D42EC"/>
    <w:rsid w:val="004E3E21"/>
    <w:rsid w:val="004F0012"/>
    <w:rsid w:val="004F1816"/>
    <w:rsid w:val="0050292B"/>
    <w:rsid w:val="00521CC0"/>
    <w:rsid w:val="00535C1D"/>
    <w:rsid w:val="005445CC"/>
    <w:rsid w:val="005645C9"/>
    <w:rsid w:val="005743BB"/>
    <w:rsid w:val="00581E66"/>
    <w:rsid w:val="00597CBE"/>
    <w:rsid w:val="005A43AB"/>
    <w:rsid w:val="005A796B"/>
    <w:rsid w:val="005B0D97"/>
    <w:rsid w:val="005B21BB"/>
    <w:rsid w:val="005D44F7"/>
    <w:rsid w:val="005D56FC"/>
    <w:rsid w:val="005E2211"/>
    <w:rsid w:val="005F6F17"/>
    <w:rsid w:val="00625672"/>
    <w:rsid w:val="00670096"/>
    <w:rsid w:val="006705BB"/>
    <w:rsid w:val="00696C06"/>
    <w:rsid w:val="006A0697"/>
    <w:rsid w:val="006A1E62"/>
    <w:rsid w:val="006B2253"/>
    <w:rsid w:val="006B54E1"/>
    <w:rsid w:val="006E0495"/>
    <w:rsid w:val="006F7BB8"/>
    <w:rsid w:val="006F7EB7"/>
    <w:rsid w:val="0072114F"/>
    <w:rsid w:val="00741BA4"/>
    <w:rsid w:val="00745313"/>
    <w:rsid w:val="007653CA"/>
    <w:rsid w:val="007846A5"/>
    <w:rsid w:val="00786EAA"/>
    <w:rsid w:val="007A15B3"/>
    <w:rsid w:val="007B5780"/>
    <w:rsid w:val="007D32F1"/>
    <w:rsid w:val="007D6FDB"/>
    <w:rsid w:val="007E298C"/>
    <w:rsid w:val="007F4C05"/>
    <w:rsid w:val="00800622"/>
    <w:rsid w:val="0082053E"/>
    <w:rsid w:val="00826C5E"/>
    <w:rsid w:val="00830FF2"/>
    <w:rsid w:val="00832E2C"/>
    <w:rsid w:val="00864E9F"/>
    <w:rsid w:val="008735FD"/>
    <w:rsid w:val="0087510B"/>
    <w:rsid w:val="008921C1"/>
    <w:rsid w:val="00893B85"/>
    <w:rsid w:val="008A1AA2"/>
    <w:rsid w:val="008A3B1C"/>
    <w:rsid w:val="008A60BE"/>
    <w:rsid w:val="008C094F"/>
    <w:rsid w:val="008F175A"/>
    <w:rsid w:val="00927421"/>
    <w:rsid w:val="00971C90"/>
    <w:rsid w:val="00991A5E"/>
    <w:rsid w:val="009A6931"/>
    <w:rsid w:val="009B4CB8"/>
    <w:rsid w:val="009B5521"/>
    <w:rsid w:val="009C61EC"/>
    <w:rsid w:val="00A00FFB"/>
    <w:rsid w:val="00A26EEB"/>
    <w:rsid w:val="00A605E9"/>
    <w:rsid w:val="00A63AC6"/>
    <w:rsid w:val="00A73AFF"/>
    <w:rsid w:val="00A8099C"/>
    <w:rsid w:val="00AA6C94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D3F36"/>
    <w:rsid w:val="00BE2F94"/>
    <w:rsid w:val="00C176BC"/>
    <w:rsid w:val="00C404D4"/>
    <w:rsid w:val="00C5668E"/>
    <w:rsid w:val="00C65797"/>
    <w:rsid w:val="00C713E1"/>
    <w:rsid w:val="00C71DA8"/>
    <w:rsid w:val="00C7337E"/>
    <w:rsid w:val="00C76400"/>
    <w:rsid w:val="00C778D8"/>
    <w:rsid w:val="00C96B32"/>
    <w:rsid w:val="00CB135C"/>
    <w:rsid w:val="00CB5CC7"/>
    <w:rsid w:val="00CC0FF6"/>
    <w:rsid w:val="00CE1668"/>
    <w:rsid w:val="00CF2D06"/>
    <w:rsid w:val="00D029C7"/>
    <w:rsid w:val="00D36237"/>
    <w:rsid w:val="00D363F1"/>
    <w:rsid w:val="00D45D43"/>
    <w:rsid w:val="00D60C8A"/>
    <w:rsid w:val="00D76B44"/>
    <w:rsid w:val="00D80AD7"/>
    <w:rsid w:val="00D82DC4"/>
    <w:rsid w:val="00D94FF9"/>
    <w:rsid w:val="00D96D27"/>
    <w:rsid w:val="00DB3660"/>
    <w:rsid w:val="00DB6766"/>
    <w:rsid w:val="00DC1087"/>
    <w:rsid w:val="00DC21BA"/>
    <w:rsid w:val="00DD7E22"/>
    <w:rsid w:val="00DE0A16"/>
    <w:rsid w:val="00DE2F8D"/>
    <w:rsid w:val="00DF3DD2"/>
    <w:rsid w:val="00E02D55"/>
    <w:rsid w:val="00E1145D"/>
    <w:rsid w:val="00E31480"/>
    <w:rsid w:val="00E6651A"/>
    <w:rsid w:val="00E7057E"/>
    <w:rsid w:val="00E77BC5"/>
    <w:rsid w:val="00E8034E"/>
    <w:rsid w:val="00E84C97"/>
    <w:rsid w:val="00EC6585"/>
    <w:rsid w:val="00EC6FF8"/>
    <w:rsid w:val="00EC7690"/>
    <w:rsid w:val="00EE3A0D"/>
    <w:rsid w:val="00EF1CE7"/>
    <w:rsid w:val="00F26E36"/>
    <w:rsid w:val="00F316CA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74F45D5"/>
    <w:rsid w:val="491E1569"/>
    <w:rsid w:val="4E0A3C16"/>
    <w:rsid w:val="52BB2CAF"/>
    <w:rsid w:val="58DF65DF"/>
    <w:rsid w:val="63D248BA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3F88BF"/>
      <w:u w:val="none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character" w:customStyle="1" w:styleId="12">
    <w:name w:val="c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213</Words>
  <Characters>1216</Characters>
  <Lines>10</Lines>
  <Paragraphs>2</Paragraphs>
  <TotalTime>0</TotalTime>
  <ScaleCrop>false</ScaleCrop>
  <LinksUpToDate>false</LinksUpToDate>
  <CharactersWithSpaces>1427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2019-07-10T14:10:00Z</dcterms:created>
  <dc:creator>jh</dc:creator>
  <cp:lastModifiedBy>Administrator</cp:lastModifiedBy>
  <cp:lastPrinted>2017-06-01T04:59:00Z</cp:lastPrinted>
  <dcterms:modified xsi:type="dcterms:W3CDTF">2021-09-15T05:04:02Z</dcterms:modified>
  <dc:title>浙江师范大学2009年硕士研究生入学考试复试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