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847产品设计考试内容范围</w:t>
      </w:r>
    </w:p>
    <w:p>
      <w:pPr>
        <w:pStyle w:val="3"/>
        <w:spacing w:line="360" w:lineRule="auto"/>
        <w:rPr>
          <w:rFonts w:ascii="宋体" w:hAnsi="宋体" w:eastAsia="宋体"/>
          <w:sz w:val="24"/>
        </w:rPr>
      </w:pPr>
    </w:p>
    <w:p>
      <w:pPr>
        <w:pStyle w:val="3"/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spacing w:line="360" w:lineRule="auto"/>
        <w:ind w:firstLine="602" w:firstLineChars="25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一、考试的总体要求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掌握《产品设计》及其相关课程（如造型材料与工艺、人机工程学、造型设计基础、设计表现技法等）的基础知识、基本理论和基本方法；具备常见产品的设计、分析能力；了解产品设计方法的最新发展。</w:t>
      </w:r>
    </w:p>
    <w:p>
      <w:pPr>
        <w:pStyle w:val="3"/>
        <w:spacing w:line="360" w:lineRule="auto"/>
        <w:ind w:firstLine="482" w:firstLineChars="20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二、考试的内容及比例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1、概念（10％左右）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产品设计的要素与类型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产品设计的内容与范围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产品设计的原则与方法。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产品造型设计的美学原则</w:t>
      </w:r>
      <w:r>
        <w:rPr>
          <w:rFonts w:hint="eastAsia" w:ascii="华文仿宋" w:hAnsi="华文仿宋" w:eastAsia="华文仿宋"/>
          <w:sz w:val="24"/>
          <w:szCs w:val="24"/>
        </w:rPr>
        <w:t>（10％左右）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尺度与比例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均衡与稳定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统一与变化。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3、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产品的形态设计</w:t>
      </w:r>
      <w:r>
        <w:rPr>
          <w:rFonts w:hint="eastAsia" w:ascii="华文仿宋" w:hAnsi="华文仿宋" w:eastAsia="华文仿宋"/>
          <w:sz w:val="24"/>
          <w:szCs w:val="24"/>
        </w:rPr>
        <w:t>（15％左右）</w:t>
      </w:r>
    </w:p>
    <w:p>
      <w:pPr>
        <w:pStyle w:val="2"/>
        <w:spacing w:line="360" w:lineRule="auto"/>
        <w:ind w:firstLine="42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形态的特征与类别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2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形态的要素与知觉感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2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形态的感觉误差与矫正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4、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产品色彩设计</w:t>
      </w:r>
      <w:r>
        <w:rPr>
          <w:rFonts w:hint="eastAsia" w:ascii="华文仿宋" w:hAnsi="华文仿宋" w:eastAsia="华文仿宋"/>
          <w:sz w:val="24"/>
          <w:szCs w:val="24"/>
        </w:rPr>
        <w:t>（15％左右）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色彩要素与表色体系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色彩的功能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色彩配置法则；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（4）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产品色彩设计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（5）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主体色的设计</w:t>
      </w:r>
      <w:r>
        <w:rPr>
          <w:rFonts w:hint="eastAsia" w:ascii="华文仿宋" w:hAnsi="华文仿宋" w:eastAsia="华文仿宋"/>
          <w:sz w:val="24"/>
          <w:szCs w:val="24"/>
        </w:rPr>
        <w:t>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5、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产品程序化设计方法</w:t>
      </w:r>
      <w:r>
        <w:rPr>
          <w:rFonts w:hint="eastAsia" w:ascii="华文仿宋" w:hAnsi="华文仿宋" w:eastAsia="华文仿宋"/>
          <w:sz w:val="24"/>
          <w:szCs w:val="24"/>
        </w:rPr>
        <w:t>（25％左右）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设计调查方法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产品设计程序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6、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产品系统化设计</w:t>
      </w:r>
      <w:r>
        <w:rPr>
          <w:rFonts w:hint="eastAsia" w:ascii="华文仿宋" w:hAnsi="华文仿宋" w:eastAsia="华文仿宋"/>
          <w:sz w:val="24"/>
          <w:szCs w:val="24"/>
        </w:rPr>
        <w:t>（25％左右）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产品系统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现代产品系统化特征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产品设计系统。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7、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产品设计方案的评价方法</w:t>
      </w:r>
      <w:r>
        <w:rPr>
          <w:rFonts w:hint="eastAsia" w:ascii="华文仿宋" w:hAnsi="华文仿宋" w:eastAsia="华文仿宋"/>
          <w:sz w:val="24"/>
          <w:szCs w:val="24"/>
        </w:rPr>
        <w:t>（20％左右）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评分法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技术-经济评价法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评定法。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8、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产品系列化设计方法</w:t>
      </w:r>
      <w:r>
        <w:rPr>
          <w:rFonts w:hint="eastAsia" w:ascii="华文仿宋" w:hAnsi="华文仿宋" w:eastAsia="华文仿宋"/>
          <w:sz w:val="24"/>
          <w:szCs w:val="24"/>
        </w:rPr>
        <w:t>（20％左右）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系列产品的特点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系列产品的类型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系列产品设计方法。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9、</w:t>
      </w:r>
      <w:r>
        <w:rPr>
          <w:rFonts w:hint="eastAsia" w:ascii="华文仿宋" w:hAnsi="华文仿宋" w:eastAsia="华文仿宋" w:cs="宋体"/>
          <w:bCs/>
          <w:color w:val="000000"/>
          <w:sz w:val="24"/>
          <w:szCs w:val="24"/>
        </w:rPr>
        <w:t>产品创新设计方法</w:t>
      </w:r>
      <w:r>
        <w:rPr>
          <w:rFonts w:hint="eastAsia" w:ascii="华文仿宋" w:hAnsi="华文仿宋" w:eastAsia="华文仿宋"/>
          <w:sz w:val="24"/>
          <w:szCs w:val="24"/>
        </w:rPr>
        <w:t>（10％左右）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（1）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创新理念与思维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（2）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创新技法</w:t>
      </w:r>
      <w:r>
        <w:rPr>
          <w:rFonts w:hint="eastAsia" w:ascii="华文仿宋" w:hAnsi="华文仿宋" w:eastAsia="华文仿宋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（3）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  <w:szCs w:val="24"/>
        </w:rPr>
        <w:t>创新法则。</w:t>
      </w:r>
    </w:p>
    <w:p>
      <w:pPr>
        <w:pStyle w:val="3"/>
        <w:spacing w:line="360" w:lineRule="auto"/>
        <w:ind w:firstLine="482" w:firstLineChars="200"/>
        <w:rPr>
          <w:rFonts w:ascii="华文仿宋" w:hAnsi="华文仿宋" w:eastAsia="华文仿宋"/>
          <w:b/>
          <w:bCs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>三、试卷题型及比例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1.客观题（单项选择，多项选择，填空，判断等）--占30％左右</w:t>
      </w:r>
    </w:p>
    <w:p>
      <w:pPr>
        <w:pStyle w:val="3"/>
        <w:spacing w:line="360" w:lineRule="auto"/>
        <w:ind w:firstLine="480" w:firstLine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2.主观题（名词解释，简答题，设计题等）--占70％左右</w:t>
      </w:r>
    </w:p>
    <w:p>
      <w:pPr>
        <w:pStyle w:val="3"/>
        <w:spacing w:line="360" w:lineRule="auto"/>
        <w:ind w:firstLine="482" w:firstLineChars="200"/>
        <w:rPr>
          <w:rFonts w:hint="eastAsia"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四、主要参考教材</w:t>
      </w:r>
    </w:p>
    <w:p>
      <w:pPr>
        <w:ind w:firstLine="360" w:firstLineChars="15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 xml:space="preserve">1 ．《工业设计方法学》，简召全编著，北京理工大学出版社，2000 </w:t>
      </w:r>
    </w:p>
    <w:p>
      <w:pPr>
        <w:ind w:firstLine="360" w:firstLineChars="15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 xml:space="preserve">2 ．《产品系统设计》，吴翔主编，中国轻工业出版社， 2003 </w:t>
      </w:r>
    </w:p>
    <w:p>
      <w:pPr>
        <w:ind w:left="839" w:leftChars="171" w:hanging="480" w:hangingChars="20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>3 ．《产品设计程序与方法》，何晓佑主编，中国轻工业出版社， 2002</w:t>
      </w:r>
    </w:p>
    <w:p>
      <w:pPr>
        <w:ind w:left="839" w:leftChars="171" w:hanging="480" w:hangingChars="200"/>
        <w:rPr>
          <w:rFonts w:hint="eastAsia" w:ascii="华文仿宋" w:hAnsi="华文仿宋" w:eastAsia="华文仿宋"/>
          <w:kern w:val="0"/>
          <w:sz w:val="24"/>
        </w:rPr>
      </w:pPr>
      <w:r>
        <w:rPr>
          <w:rFonts w:hint="eastAsia" w:ascii="华文仿宋" w:hAnsi="华文仿宋" w:eastAsia="华文仿宋"/>
          <w:kern w:val="0"/>
          <w:sz w:val="24"/>
        </w:rPr>
        <w:t>4 ．《产品系统设计》，张伟社，张涛主编，陕西科学技术出版社，2006</w:t>
      </w:r>
    </w:p>
    <w:p>
      <w:pPr>
        <w:spacing w:line="360" w:lineRule="auto"/>
        <w:rPr>
          <w:rFonts w:ascii="华文仿宋" w:hAnsi="华文仿宋" w:eastAsia="华文仿宋"/>
          <w:sz w:val="24"/>
        </w:rPr>
      </w:pPr>
    </w:p>
    <w:sectPr>
      <w:pgSz w:w="11906" w:h="16838"/>
      <w:pgMar w:top="141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7"/>
    <w:rsid w:val="00073671"/>
    <w:rsid w:val="001F4470"/>
    <w:rsid w:val="002B65EC"/>
    <w:rsid w:val="0030217F"/>
    <w:rsid w:val="003F78E3"/>
    <w:rsid w:val="0045405C"/>
    <w:rsid w:val="00590E27"/>
    <w:rsid w:val="005B3E22"/>
    <w:rsid w:val="00661C86"/>
    <w:rsid w:val="006652C5"/>
    <w:rsid w:val="00692229"/>
    <w:rsid w:val="00920F2A"/>
    <w:rsid w:val="00E13B3B"/>
    <w:rsid w:val="00E94D3E"/>
    <w:rsid w:val="5BDD550B"/>
    <w:rsid w:val="7F876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382</Words>
  <Characters>2180</Characters>
  <Lines>18</Lines>
  <Paragraphs>5</Paragraphs>
  <TotalTime>0</TotalTime>
  <ScaleCrop>false</ScaleCrop>
  <LinksUpToDate>false</LinksUpToDate>
  <CharactersWithSpaces>2557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2010-09-19T02:50:00Z</dcterms:created>
  <dc:creator>番茄花园</dc:creator>
  <cp:lastModifiedBy>Administrator</cp:lastModifiedBy>
  <dcterms:modified xsi:type="dcterms:W3CDTF">2021-09-15T07:37:12Z</dcterms:modified>
  <dc:title>张伟社老师、宋永刚老师及王欣老师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