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"/>
          <w:b/>
          <w:bCs/>
          <w:color w:val="000000"/>
          <w:sz w:val="32"/>
          <w:szCs w:val="32"/>
        </w:rPr>
      </w:pPr>
      <w:bookmarkStart w:id="7" w:name="_GoBack"/>
      <w:bookmarkEnd w:id="7"/>
      <w:r>
        <w:rPr>
          <w:rFonts w:hAnsi="仿宋" w:eastAsia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eastAsia="仿宋"/>
          <w:color w:val="000000"/>
          <w:sz w:val="28"/>
          <w:szCs w:val="28"/>
        </w:rPr>
      </w:pPr>
      <w:r>
        <w:rPr>
          <w:rFonts w:hAnsi="仿宋" w:eastAsia="仿宋"/>
          <w:color w:val="000000"/>
          <w:sz w:val="28"/>
          <w:szCs w:val="28"/>
        </w:rPr>
        <w:t>考试科目代码：</w:t>
      </w:r>
      <w:r>
        <w:rPr>
          <w:rFonts w:eastAsia="仿宋"/>
          <w:color w:val="000000"/>
          <w:sz w:val="28"/>
          <w:szCs w:val="28"/>
        </w:rPr>
        <w:t xml:space="preserve">[906]              </w:t>
      </w:r>
      <w:r>
        <w:rPr>
          <w:rFonts w:hAnsi="仿宋" w:eastAsia="仿宋"/>
          <w:color w:val="000000"/>
          <w:sz w:val="28"/>
          <w:szCs w:val="28"/>
        </w:rPr>
        <w:t>考试科目名称：</w:t>
      </w:r>
      <w:r>
        <w:rPr>
          <w:rFonts w:hAnsi="仿宋" w:eastAsia="仿宋"/>
          <w:color w:val="000000"/>
          <w:kern w:val="0"/>
          <w:sz w:val="28"/>
          <w:szCs w:val="28"/>
          <w:lang w:bidi="hi-IN"/>
        </w:rPr>
        <w:t>无机化学</w:t>
      </w:r>
    </w:p>
    <w:p>
      <w:pPr>
        <w:rPr>
          <w:rFonts w:eastAsia="仿宋"/>
          <w:sz w:val="28"/>
          <w:szCs w:val="28"/>
        </w:rPr>
      </w:pPr>
      <w:r>
        <w:rPr>
          <w:rFonts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本试卷满分为</w:t>
      </w:r>
      <w:r>
        <w:rPr>
          <w:rFonts w:eastAsia="仿宋"/>
          <w:sz w:val="28"/>
          <w:szCs w:val="28"/>
        </w:rPr>
        <w:t>150</w:t>
      </w:r>
      <w:r>
        <w:rPr>
          <w:rFonts w:hAnsi="仿宋" w:eastAsia="仿宋"/>
          <w:sz w:val="28"/>
          <w:szCs w:val="28"/>
        </w:rPr>
        <w:t>分，考试时间为</w:t>
      </w:r>
      <w:r>
        <w:rPr>
          <w:rFonts w:eastAsia="仿宋"/>
          <w:sz w:val="28"/>
          <w:szCs w:val="28"/>
        </w:rPr>
        <w:t>180</w:t>
      </w:r>
      <w:r>
        <w:rPr>
          <w:rFonts w:hAnsi="仿宋" w:eastAsia="仿宋"/>
          <w:sz w:val="28"/>
          <w:szCs w:val="28"/>
        </w:rPr>
        <w:t>分钟。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（二）答题方式</w:t>
      </w:r>
    </w:p>
    <w:p>
      <w:pPr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Ansi="仿宋" w:eastAsia="仿宋"/>
          <w:sz w:val="28"/>
          <w:szCs w:val="28"/>
        </w:rPr>
        <w:t>答题方式为闭卷、笔试。</w:t>
      </w:r>
      <w:r>
        <w:rPr>
          <w:rFonts w:hint="eastAsia" w:hAnsi="仿宋" w:eastAsia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本科目考试允许携带不带存储和编译功能的计算器</w:t>
      </w:r>
      <w:r>
        <w:rPr>
          <w:rFonts w:hint="eastAsia" w:hAnsi="仿宋" w:eastAsia="仿宋"/>
          <w:color w:val="000000"/>
          <w:sz w:val="28"/>
          <w:szCs w:val="28"/>
        </w:rPr>
        <w:t>）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（三）试卷结构</w:t>
      </w:r>
      <w:bookmarkStart w:id="0" w:name="_GoBack"/>
      <w:bookmarkEnd w:id="0"/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单项选择题；判断正误题；化学方程式配平题；简答题；计算题。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二、考试目标：</w:t>
      </w:r>
    </w:p>
    <w:p>
      <w:pPr>
        <w:ind w:left="899" w:leftChars="267" w:hanging="338" w:hangingChars="121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hAnsi="仿宋" w:eastAsia="仿宋"/>
          <w:sz w:val="28"/>
          <w:szCs w:val="28"/>
        </w:rPr>
        <w:t>掌握元素周期律、原子和分子结构理论、四大化学平衡理论、重要元素化合物的结构和性质。</w:t>
      </w:r>
    </w:p>
    <w:p>
      <w:pPr>
        <w:ind w:left="899" w:leftChars="267" w:hanging="338" w:hangingChars="121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hAnsi="仿宋" w:eastAsia="仿宋"/>
          <w:sz w:val="28"/>
          <w:szCs w:val="28"/>
        </w:rPr>
        <w:t>理解配位化合物的结构及其理论、化学热力学和化学动力学基本原理。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hAnsi="仿宋" w:eastAsia="仿宋"/>
          <w:sz w:val="28"/>
          <w:szCs w:val="28"/>
        </w:rPr>
        <w:t>考察考生分析问题和解决问题的能力。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三、考试范围：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</w:t>
      </w:r>
      <w:r>
        <w:rPr>
          <w:rFonts w:ascii="Times New Roman" w:hAnsi="仿宋" w:eastAsia="仿宋"/>
          <w:sz w:val="28"/>
          <w:szCs w:val="28"/>
        </w:rPr>
        <w:t>、化学基础知识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气体定律及其应用；溶液浓度的表示方法及其相互关系；稀溶液依数性的定量关系及其应用。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</w:t>
      </w:r>
      <w:r>
        <w:rPr>
          <w:rFonts w:ascii="Times New Roman" w:hAnsi="仿宋" w:eastAsia="仿宋"/>
          <w:sz w:val="28"/>
          <w:szCs w:val="28"/>
        </w:rPr>
        <w:t>、化学热力学初步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各种状态函数的定义，热力学第一定律；化学反应热效应、标准摩尔吉布斯自由能变、熵变的计算，化学反应的方向的判断及温度影响；反应热的测量。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3</w:t>
      </w:r>
      <w:r>
        <w:rPr>
          <w:rFonts w:ascii="Times New Roman" w:hAnsi="仿宋" w:eastAsia="仿宋"/>
          <w:sz w:val="28"/>
          <w:szCs w:val="28"/>
        </w:rPr>
        <w:t>、化学反应速度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反应速率定义及表示方法；影响化学反应速度的因素，质量作用定律，反应级数，阿仑尼乌斯经验公式，反应速率理论。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4</w:t>
      </w:r>
      <w:r>
        <w:rPr>
          <w:rFonts w:ascii="Times New Roman" w:hAnsi="仿宋" w:eastAsia="仿宋"/>
          <w:sz w:val="28"/>
          <w:szCs w:val="28"/>
        </w:rPr>
        <w:t>、化学平衡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bookmarkStart w:id="1" w:name="_Toc29107"/>
      <w:r>
        <w:rPr>
          <w:rFonts w:ascii="Times New Roman" w:hAnsi="仿宋" w:eastAsia="仿宋"/>
          <w:sz w:val="28"/>
          <w:szCs w:val="28"/>
        </w:rPr>
        <w:t>可逆化学反应的特性；标准态，经验和</w:t>
      </w:r>
      <w:r>
        <w:rPr>
          <w:rFonts w:ascii="Times New Roman" w:hAnsi="Times New Roman" w:eastAsia="仿宋"/>
          <w:sz w:val="28"/>
          <w:szCs w:val="28"/>
        </w:rPr>
        <w:fldChar w:fldCharType="begin"/>
      </w:r>
      <w:r>
        <w:rPr>
          <w:rFonts w:ascii="Times New Roman" w:hAnsi="Times New Roman" w:eastAsia="仿宋"/>
          <w:sz w:val="28"/>
          <w:szCs w:val="28"/>
        </w:rPr>
        <w:instrText xml:space="preserve">HYPERLINK "http://chem.jlu.edu.cn/eclass/zyjck/inorchem/class/chpt06/6-1.htm" \l "1-2" \t "main"</w:instrText>
      </w:r>
      <w:r>
        <w:rPr>
          <w:rFonts w:ascii="Times New Roman" w:hAnsi="Times New Roman" w:eastAsia="仿宋"/>
          <w:sz w:val="28"/>
          <w:szCs w:val="28"/>
        </w:rPr>
        <w:fldChar w:fldCharType="separate"/>
      </w:r>
      <w:r>
        <w:rPr>
          <w:rFonts w:ascii="Times New Roman" w:hAnsi="仿宋" w:eastAsia="仿宋"/>
          <w:sz w:val="28"/>
          <w:szCs w:val="28"/>
        </w:rPr>
        <w:t>标准平衡常数</w:t>
      </w:r>
      <w:r>
        <w:rPr>
          <w:rFonts w:ascii="Times New Roman" w:hAnsi="Times New Roman" w:eastAsia="仿宋"/>
          <w:sz w:val="28"/>
          <w:szCs w:val="28"/>
        </w:rPr>
        <w:fldChar w:fldCharType="end"/>
      </w:r>
      <w:r>
        <w:rPr>
          <w:rFonts w:ascii="Times New Roman" w:hAnsi="仿宋" w:eastAsia="仿宋"/>
          <w:sz w:val="28"/>
          <w:szCs w:val="28"/>
        </w:rPr>
        <w:t>表示方法，平衡移动原理和计算。</w:t>
      </w:r>
      <w:bookmarkEnd w:id="1"/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5</w:t>
      </w:r>
      <w:r>
        <w:rPr>
          <w:rFonts w:ascii="Times New Roman" w:hAnsi="仿宋" w:eastAsia="仿宋"/>
          <w:sz w:val="28"/>
          <w:szCs w:val="28"/>
        </w:rPr>
        <w:t>、酸碱解离平衡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一元弱酸、弱碱的解离平衡、水的解离平衡和溶液的</w:t>
      </w:r>
      <w:r>
        <w:rPr>
          <w:rFonts w:ascii="Times New Roman" w:hAnsi="Times New Roman" w:eastAsia="仿宋"/>
          <w:sz w:val="28"/>
          <w:szCs w:val="28"/>
        </w:rPr>
        <w:t>pH</w:t>
      </w:r>
      <w:r>
        <w:rPr>
          <w:rFonts w:ascii="Times New Roman" w:hAnsi="仿宋" w:eastAsia="仿宋"/>
          <w:sz w:val="28"/>
          <w:szCs w:val="28"/>
        </w:rPr>
        <w:t>、多元弱酸的解离平衡、缓冲溶液；盐的水解平衡常数、水解度和水解平衡的计算；强电解质溶液理论、酸碱质子理论、酸碱溶剂体系理论、酸碱电子理论。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6</w:t>
      </w:r>
      <w:r>
        <w:rPr>
          <w:rFonts w:ascii="Times New Roman" w:hAnsi="仿宋" w:eastAsia="仿宋"/>
          <w:sz w:val="28"/>
          <w:szCs w:val="28"/>
        </w:rPr>
        <w:t>、沉淀溶解平衡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沉淀溶解平衡定义、溶度积原理、盐效应对溶解度的影响、溶度积对溶解度的影响、同离子效应对溶解度的影响；沉淀生成、溶解和转化。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7</w:t>
      </w:r>
      <w:r>
        <w:rPr>
          <w:rFonts w:ascii="Times New Roman" w:hAnsi="仿宋" w:eastAsia="仿宋"/>
          <w:sz w:val="28"/>
          <w:szCs w:val="28"/>
        </w:rPr>
        <w:t>、氧化还原</w:t>
      </w:r>
      <w:r>
        <w:rPr>
          <w:rFonts w:hint="eastAsia" w:ascii="Times New Roman" w:hAnsi="仿宋" w:eastAsia="仿宋"/>
          <w:color w:val="FF0000"/>
          <w:sz w:val="28"/>
          <w:szCs w:val="28"/>
        </w:rPr>
        <w:t>反应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bookmarkStart w:id="2" w:name="_Toc28609"/>
      <w:r>
        <w:rPr>
          <w:rFonts w:ascii="Times New Roman" w:hAnsi="仿宋" w:eastAsia="仿宋"/>
          <w:sz w:val="28"/>
          <w:szCs w:val="28"/>
        </w:rPr>
        <w:t>基本概念，氧化还原方程式的配平；原电池，标准电极电势，能斯特方程，电极电势的应用；原电池和电解池，电解定律，分压定律。</w:t>
      </w:r>
      <w:bookmarkEnd w:id="2"/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8</w:t>
      </w:r>
      <w:r>
        <w:rPr>
          <w:rFonts w:ascii="Times New Roman" w:hAnsi="仿宋" w:eastAsia="仿宋"/>
          <w:sz w:val="28"/>
          <w:szCs w:val="28"/>
        </w:rPr>
        <w:t>、原子结构与元素周期律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bookmarkStart w:id="3" w:name="_Toc22796"/>
      <w:r>
        <w:rPr>
          <w:rFonts w:ascii="Times New Roman" w:hAnsi="仿宋" w:eastAsia="仿宋"/>
          <w:sz w:val="28"/>
          <w:szCs w:val="28"/>
        </w:rPr>
        <w:t>波函数和原子轨道，量子数；多电子原子的能级，核外电子的排布原则；核外电子的排布与周期性，元素基本性质的周期性。</w:t>
      </w:r>
      <w:bookmarkEnd w:id="3"/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9</w:t>
      </w:r>
      <w:r>
        <w:rPr>
          <w:rFonts w:ascii="Times New Roman" w:hAnsi="仿宋" w:eastAsia="仿宋"/>
          <w:sz w:val="28"/>
          <w:szCs w:val="28"/>
        </w:rPr>
        <w:t>、分子结构和化学键理论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离子键的形成，特点；现代价键理论，杂化轨道理论，价层电子对互斥理论，分子轨道理论，键参数，金属键理论；分子的极性，分子间作用力和氢键。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10</w:t>
      </w:r>
      <w:r>
        <w:rPr>
          <w:rFonts w:ascii="Times New Roman" w:hAnsi="仿宋" w:eastAsia="仿宋"/>
          <w:sz w:val="28"/>
          <w:szCs w:val="28"/>
        </w:rPr>
        <w:t>、配位化合物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配位化合物命名，类型，空间结构；配合物的价键理论，配合物的晶体场理论；配位平衡常数，影响配位平衡的因素，配位平衡的移动及有关计算。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11</w:t>
      </w:r>
      <w:r>
        <w:rPr>
          <w:rFonts w:ascii="Times New Roman" w:hAnsi="仿宋" w:eastAsia="仿宋"/>
          <w:sz w:val="28"/>
          <w:szCs w:val="28"/>
        </w:rPr>
        <w:t>、碱金属和碱土金属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金属单质的物理性质、化学性质和制备；氧化物的种类和性质；盐的溶解性、含氧酸盐的热稳定性、重要盐类、锂的特殊性。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12</w:t>
      </w:r>
      <w:r>
        <w:rPr>
          <w:rFonts w:ascii="Times New Roman" w:hAnsi="仿宋" w:eastAsia="仿宋"/>
          <w:sz w:val="28"/>
          <w:szCs w:val="28"/>
        </w:rPr>
        <w:t>、硼族元素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硼族元素的通性；硼族元素的单质及其化合物；惰性电子对效应和周期表中的斜线关系。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13</w:t>
      </w:r>
      <w:r>
        <w:rPr>
          <w:rFonts w:ascii="Times New Roman" w:hAnsi="仿宋" w:eastAsia="仿宋"/>
          <w:sz w:val="28"/>
          <w:szCs w:val="28"/>
        </w:rPr>
        <w:t>、氧族元素</w:t>
      </w:r>
      <w:r>
        <w:rPr>
          <w:rFonts w:ascii="Times New Roman" w:hAnsi="Times New Roman" w:eastAsia="仿宋"/>
          <w:sz w:val="28"/>
          <w:szCs w:val="28"/>
        </w:rPr>
        <w:t xml:space="preserve"> 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bookmarkStart w:id="4" w:name="_Toc15799"/>
      <w:r>
        <w:rPr>
          <w:rFonts w:ascii="Times New Roman" w:hAnsi="仿宋" w:eastAsia="仿宋"/>
          <w:sz w:val="28"/>
          <w:szCs w:val="28"/>
        </w:rPr>
        <w:t>氧族元素的通性；氧，臭氧，水，过氧化氢；硫及其化合物；无机酸强度的变化规律。</w:t>
      </w:r>
      <w:bookmarkEnd w:id="4"/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14</w:t>
      </w:r>
      <w:r>
        <w:rPr>
          <w:rFonts w:ascii="Times New Roman" w:hAnsi="仿宋" w:eastAsia="仿宋"/>
          <w:sz w:val="28"/>
          <w:szCs w:val="28"/>
        </w:rPr>
        <w:t>、卤素</w:t>
      </w:r>
      <w:r>
        <w:rPr>
          <w:rFonts w:ascii="Times New Roman" w:hAnsi="Times New Roman" w:eastAsia="仿宋"/>
          <w:sz w:val="28"/>
          <w:szCs w:val="28"/>
        </w:rPr>
        <w:t xml:space="preserve"> 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bookmarkStart w:id="5" w:name="_Toc3389"/>
      <w:r>
        <w:rPr>
          <w:rFonts w:ascii="Times New Roman" w:hAnsi="仿宋" w:eastAsia="仿宋"/>
          <w:sz w:val="28"/>
          <w:szCs w:val="28"/>
        </w:rPr>
        <w:t>卤素单质、卤化氢和氢卤酸的化学性质及制备；卤素的含氧酸及其盐的性质。</w:t>
      </w:r>
      <w:bookmarkEnd w:id="5"/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15</w:t>
      </w:r>
      <w:r>
        <w:rPr>
          <w:rFonts w:ascii="Times New Roman" w:hAnsi="仿宋" w:eastAsia="仿宋"/>
          <w:sz w:val="28"/>
          <w:szCs w:val="28"/>
        </w:rPr>
        <w:t>、</w:t>
      </w:r>
      <w:r>
        <w:rPr>
          <w:rFonts w:ascii="Times New Roman" w:hAnsi="Times New Roman" w:eastAsia="仿宋"/>
          <w:sz w:val="28"/>
          <w:szCs w:val="28"/>
        </w:rPr>
        <w:t>ds</w:t>
      </w:r>
      <w:r>
        <w:rPr>
          <w:rFonts w:ascii="Times New Roman" w:hAnsi="仿宋" w:eastAsia="仿宋"/>
          <w:sz w:val="28"/>
          <w:szCs w:val="28"/>
        </w:rPr>
        <w:t>区元素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铜、锌副族单质及重要化合物的性质和用途，</w:t>
      </w:r>
      <w:r>
        <w:rPr>
          <w:rFonts w:ascii="Times New Roman" w:hAnsi="Times New Roman" w:eastAsia="仿宋"/>
          <w:sz w:val="28"/>
          <w:szCs w:val="28"/>
        </w:rPr>
        <w:t>CuI</w:t>
      </w:r>
      <w:r>
        <w:rPr>
          <w:rFonts w:ascii="Times New Roman" w:hAnsi="仿宋" w:eastAsia="仿宋"/>
          <w:sz w:val="28"/>
          <w:szCs w:val="28"/>
        </w:rPr>
        <w:t>和</w:t>
      </w:r>
      <w:r>
        <w:rPr>
          <w:rFonts w:ascii="Times New Roman" w:hAnsi="Times New Roman" w:eastAsia="仿宋"/>
          <w:sz w:val="28"/>
          <w:szCs w:val="28"/>
        </w:rPr>
        <w:t>CuII</w:t>
      </w:r>
      <w:r>
        <w:rPr>
          <w:rFonts w:ascii="Times New Roman" w:hAnsi="仿宋" w:eastAsia="仿宋"/>
          <w:sz w:val="28"/>
          <w:szCs w:val="28"/>
        </w:rPr>
        <w:t>、</w:t>
      </w:r>
      <w:r>
        <w:rPr>
          <w:rFonts w:ascii="Times New Roman" w:hAnsi="Times New Roman" w:eastAsia="仿宋"/>
          <w:sz w:val="28"/>
          <w:szCs w:val="28"/>
        </w:rPr>
        <w:t>HgI</w:t>
      </w:r>
      <w:r>
        <w:rPr>
          <w:rFonts w:ascii="Times New Roman" w:hAnsi="仿宋" w:eastAsia="仿宋"/>
          <w:sz w:val="28"/>
          <w:szCs w:val="28"/>
        </w:rPr>
        <w:t>和</w:t>
      </w:r>
      <w:r>
        <w:rPr>
          <w:rFonts w:ascii="Times New Roman" w:hAnsi="Times New Roman" w:eastAsia="仿宋"/>
          <w:sz w:val="28"/>
          <w:szCs w:val="28"/>
        </w:rPr>
        <w:t>HgII</w:t>
      </w:r>
      <w:r>
        <w:rPr>
          <w:rFonts w:ascii="Times New Roman" w:hAnsi="仿宋" w:eastAsia="仿宋"/>
          <w:sz w:val="28"/>
          <w:szCs w:val="28"/>
        </w:rPr>
        <w:t>的相互转化，贵金属的提取；</w:t>
      </w:r>
      <w:r>
        <w:rPr>
          <w:rFonts w:ascii="Times New Roman" w:hAnsi="Times New Roman" w:eastAsia="仿宋"/>
          <w:sz w:val="28"/>
          <w:szCs w:val="28"/>
        </w:rPr>
        <w:t>IA</w:t>
      </w:r>
      <w:r>
        <w:rPr>
          <w:rFonts w:ascii="Times New Roman" w:hAnsi="仿宋" w:eastAsia="仿宋"/>
          <w:sz w:val="28"/>
          <w:szCs w:val="28"/>
        </w:rPr>
        <w:t>族与</w:t>
      </w:r>
      <w:r>
        <w:rPr>
          <w:rFonts w:ascii="Times New Roman" w:hAnsi="Times New Roman" w:eastAsia="仿宋"/>
          <w:sz w:val="28"/>
          <w:szCs w:val="28"/>
        </w:rPr>
        <w:t>IB</w:t>
      </w:r>
      <w:r>
        <w:rPr>
          <w:rFonts w:ascii="Times New Roman" w:hAnsi="仿宋" w:eastAsia="仿宋"/>
          <w:sz w:val="28"/>
          <w:szCs w:val="28"/>
        </w:rPr>
        <w:t>族，</w:t>
      </w:r>
      <w:r>
        <w:rPr>
          <w:rFonts w:ascii="Times New Roman" w:hAnsi="Times New Roman" w:eastAsia="仿宋"/>
          <w:sz w:val="28"/>
          <w:szCs w:val="28"/>
        </w:rPr>
        <w:t>IIA</w:t>
      </w:r>
      <w:r>
        <w:rPr>
          <w:rFonts w:ascii="Times New Roman" w:hAnsi="仿宋" w:eastAsia="仿宋"/>
          <w:sz w:val="28"/>
          <w:szCs w:val="28"/>
        </w:rPr>
        <w:t>族与</w:t>
      </w:r>
      <w:r>
        <w:rPr>
          <w:rFonts w:ascii="Times New Roman" w:hAnsi="Times New Roman" w:eastAsia="仿宋"/>
          <w:sz w:val="28"/>
          <w:szCs w:val="28"/>
        </w:rPr>
        <w:t>IIB</w:t>
      </w:r>
      <w:r>
        <w:rPr>
          <w:rFonts w:ascii="Times New Roman" w:hAnsi="仿宋" w:eastAsia="仿宋"/>
          <w:sz w:val="28"/>
          <w:szCs w:val="28"/>
        </w:rPr>
        <w:t>族之比较。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16</w:t>
      </w:r>
      <w:r>
        <w:rPr>
          <w:rFonts w:ascii="Times New Roman" w:hAnsi="仿宋" w:eastAsia="仿宋"/>
          <w:sz w:val="28"/>
          <w:szCs w:val="28"/>
        </w:rPr>
        <w:t>、</w:t>
      </w:r>
      <w:r>
        <w:rPr>
          <w:rFonts w:ascii="Times New Roman" w:hAnsi="Times New Roman" w:eastAsia="仿宋"/>
          <w:sz w:val="28"/>
          <w:szCs w:val="28"/>
        </w:rPr>
        <w:t>d</w:t>
      </w:r>
      <w:r>
        <w:rPr>
          <w:rFonts w:ascii="Times New Roman" w:hAnsi="仿宋" w:eastAsia="仿宋"/>
          <w:sz w:val="28"/>
          <w:szCs w:val="28"/>
        </w:rPr>
        <w:t>区元素</w:t>
      </w:r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bookmarkStart w:id="6" w:name="_Toc18569"/>
      <w:r>
        <w:rPr>
          <w:rFonts w:ascii="Times New Roman" w:hAnsi="Times New Roman" w:eastAsia="仿宋"/>
          <w:sz w:val="28"/>
          <w:szCs w:val="28"/>
        </w:rPr>
        <w:t xml:space="preserve">d </w:t>
      </w:r>
      <w:r>
        <w:rPr>
          <w:rFonts w:ascii="Times New Roman" w:hAnsi="仿宋" w:eastAsia="仿宋"/>
          <w:sz w:val="28"/>
          <w:szCs w:val="28"/>
        </w:rPr>
        <w:t>区元素的电子构型；</w:t>
      </w:r>
      <w:r>
        <w:rPr>
          <w:rFonts w:ascii="Times New Roman" w:hAnsi="Times New Roman" w:eastAsia="仿宋"/>
          <w:sz w:val="28"/>
          <w:szCs w:val="28"/>
        </w:rPr>
        <w:t>Ti</w:t>
      </w:r>
      <w:r>
        <w:rPr>
          <w:rFonts w:ascii="Times New Roman" w:hAnsi="仿宋" w:eastAsia="仿宋"/>
          <w:sz w:val="28"/>
          <w:szCs w:val="28"/>
        </w:rPr>
        <w:t>，</w:t>
      </w:r>
      <w:r>
        <w:rPr>
          <w:rFonts w:ascii="Times New Roman" w:hAnsi="Times New Roman" w:eastAsia="仿宋"/>
          <w:sz w:val="28"/>
          <w:szCs w:val="28"/>
        </w:rPr>
        <w:t>V</w:t>
      </w:r>
      <w:r>
        <w:rPr>
          <w:rFonts w:ascii="Times New Roman" w:hAnsi="仿宋" w:eastAsia="仿宋"/>
          <w:sz w:val="28"/>
          <w:szCs w:val="28"/>
        </w:rPr>
        <w:t>，</w:t>
      </w:r>
      <w:r>
        <w:rPr>
          <w:rFonts w:ascii="Times New Roman" w:hAnsi="Times New Roman" w:eastAsia="仿宋"/>
          <w:sz w:val="28"/>
          <w:szCs w:val="28"/>
        </w:rPr>
        <w:t>Cr</w:t>
      </w:r>
      <w:r>
        <w:rPr>
          <w:rFonts w:ascii="Times New Roman" w:hAnsi="仿宋" w:eastAsia="仿宋"/>
          <w:sz w:val="28"/>
          <w:szCs w:val="28"/>
        </w:rPr>
        <w:t>，</w:t>
      </w:r>
      <w:r>
        <w:rPr>
          <w:rFonts w:ascii="Times New Roman" w:hAnsi="Times New Roman" w:eastAsia="仿宋"/>
          <w:sz w:val="28"/>
          <w:szCs w:val="28"/>
        </w:rPr>
        <w:t>Mn</w:t>
      </w:r>
      <w:r>
        <w:rPr>
          <w:rFonts w:ascii="Times New Roman" w:hAnsi="仿宋" w:eastAsia="仿宋"/>
          <w:sz w:val="28"/>
          <w:szCs w:val="28"/>
        </w:rPr>
        <w:t>，</w:t>
      </w:r>
      <w:r>
        <w:rPr>
          <w:rFonts w:ascii="Times New Roman" w:hAnsi="Times New Roman" w:eastAsia="仿宋"/>
          <w:sz w:val="28"/>
          <w:szCs w:val="28"/>
        </w:rPr>
        <w:t>Fe</w:t>
      </w:r>
      <w:r>
        <w:rPr>
          <w:rFonts w:ascii="Times New Roman" w:hAnsi="仿宋" w:eastAsia="仿宋"/>
          <w:sz w:val="28"/>
          <w:szCs w:val="28"/>
        </w:rPr>
        <w:t>，</w:t>
      </w:r>
      <w:r>
        <w:rPr>
          <w:rFonts w:ascii="Times New Roman" w:hAnsi="Times New Roman" w:eastAsia="仿宋"/>
          <w:sz w:val="28"/>
          <w:szCs w:val="28"/>
        </w:rPr>
        <w:t>Ni</w:t>
      </w:r>
      <w:r>
        <w:rPr>
          <w:rFonts w:ascii="Times New Roman" w:hAnsi="仿宋" w:eastAsia="仿宋"/>
          <w:sz w:val="28"/>
          <w:szCs w:val="28"/>
        </w:rPr>
        <w:t>等重要元素单质和重要化合物的性质。</w:t>
      </w:r>
      <w:bookmarkEnd w:id="6"/>
    </w:p>
    <w:p>
      <w:pPr>
        <w:pStyle w:val="6"/>
        <w:spacing w:line="360" w:lineRule="auto"/>
        <w:ind w:firstLine="56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17</w:t>
      </w:r>
      <w:r>
        <w:rPr>
          <w:rFonts w:ascii="Times New Roman" w:hAnsi="仿宋" w:eastAsia="仿宋"/>
          <w:sz w:val="28"/>
          <w:szCs w:val="28"/>
        </w:rPr>
        <w:t>、稀土元素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稀土元素的通性，稀土元素重要化合物的性质及镧系收缩。四、主要参考书目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、《无机化学》（第四版），吉林大学等三校合编，宋天佑等主编，高等教育出版社，</w:t>
      </w:r>
      <w:r>
        <w:rPr>
          <w:rFonts w:eastAsia="仿宋"/>
          <w:sz w:val="28"/>
          <w:szCs w:val="28"/>
        </w:rPr>
        <w:t>2020</w:t>
      </w:r>
    </w:p>
    <w:p>
      <w:pPr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、</w:t>
      </w:r>
      <w:r>
        <w:rPr>
          <w:rFonts w:hint="eastAsia" w:eastAsia="仿宋"/>
          <w:color w:val="000000"/>
          <w:sz w:val="28"/>
          <w:szCs w:val="28"/>
        </w:rPr>
        <w:t>《基础化学实验</w:t>
      </w:r>
      <w:r>
        <w:rPr>
          <w:rFonts w:hint="eastAsia" w:ascii="仿宋" w:hAnsi="仿宋" w:eastAsia="仿宋"/>
          <w:color w:val="000000"/>
          <w:sz w:val="28"/>
          <w:szCs w:val="28"/>
        </w:rPr>
        <w:t>·</w:t>
      </w:r>
      <w:r>
        <w:rPr>
          <w:rFonts w:hint="eastAsia" w:eastAsia="仿宋"/>
          <w:color w:val="000000"/>
          <w:sz w:val="28"/>
          <w:szCs w:val="28"/>
        </w:rPr>
        <w:t>无机化学实验分册》（第二版）</w:t>
      </w:r>
      <w:r>
        <w:rPr>
          <w:rFonts w:hint="eastAsia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eastAsia="仿宋"/>
          <w:color w:val="000000"/>
          <w:sz w:val="28"/>
          <w:szCs w:val="28"/>
        </w:rPr>
        <w:t>吉林大学 范勇，屈学俭，徐家宁编著，高等教育出版社，2</w:t>
      </w:r>
      <w:r>
        <w:rPr>
          <w:rFonts w:eastAsia="仿宋"/>
          <w:color w:val="000000"/>
          <w:sz w:val="28"/>
          <w:szCs w:val="28"/>
        </w:rPr>
        <w:t>015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UI Gothic"/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0E106E"/>
    <w:rsid w:val="00110C30"/>
    <w:rsid w:val="001274D2"/>
    <w:rsid w:val="00162B45"/>
    <w:rsid w:val="001B46D7"/>
    <w:rsid w:val="001C6C91"/>
    <w:rsid w:val="00270FE2"/>
    <w:rsid w:val="002C1EF6"/>
    <w:rsid w:val="002E77B1"/>
    <w:rsid w:val="00330E58"/>
    <w:rsid w:val="0037423B"/>
    <w:rsid w:val="003E488C"/>
    <w:rsid w:val="00452EC7"/>
    <w:rsid w:val="0053346D"/>
    <w:rsid w:val="005E2A24"/>
    <w:rsid w:val="00637B77"/>
    <w:rsid w:val="007E44BE"/>
    <w:rsid w:val="00877A9F"/>
    <w:rsid w:val="008A7612"/>
    <w:rsid w:val="008D5A4E"/>
    <w:rsid w:val="00930223"/>
    <w:rsid w:val="009418E3"/>
    <w:rsid w:val="009764CF"/>
    <w:rsid w:val="009E5A96"/>
    <w:rsid w:val="009F4050"/>
    <w:rsid w:val="00A17AA7"/>
    <w:rsid w:val="00B402B2"/>
    <w:rsid w:val="00B4084E"/>
    <w:rsid w:val="00C468FD"/>
    <w:rsid w:val="00CA7014"/>
    <w:rsid w:val="00DF67BD"/>
    <w:rsid w:val="00E72DBC"/>
    <w:rsid w:val="00E754E1"/>
    <w:rsid w:val="00E80E08"/>
    <w:rsid w:val="1D265AB4"/>
    <w:rsid w:val="2F331AC7"/>
    <w:rsid w:val="64763E41"/>
    <w:rsid w:val="709E3B69"/>
    <w:rsid w:val="755E3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2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脚 字符"/>
    <w:link w:val="2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244</Words>
  <Characters>1393</Characters>
  <Lines>11</Lines>
  <Paragraphs>3</Paragraphs>
  <TotalTime>0</TotalTime>
  <ScaleCrop>false</ScaleCrop>
  <LinksUpToDate>false</LinksUpToDate>
  <CharactersWithSpaces>1634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2020-06-23T10:12:00Z</dcterms:created>
  <dc:creator>1 1</dc:creator>
  <cp:lastModifiedBy>Administrator</cp:lastModifiedBy>
  <dcterms:modified xsi:type="dcterms:W3CDTF">2021-08-27T11:34:11Z</dcterms:modified>
  <dc:title>海南师范大学全国硕士研究生招生自命题考试大纲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