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2" w:name="_GoBack"/>
      <w:bookmarkEnd w:id="2"/>
      <w:bookmarkStart w:id="0" w:name="_Toc294422617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napToGrid w:val="0"/>
        <w:jc w:val="center"/>
        <w:outlineLvl w:val="1"/>
        <w:rPr>
          <w:rFonts w:ascii="Times New Roman" w:hAnsi="Times New Roman" w:eastAsia="方正书宋简体"/>
          <w:sz w:val="24"/>
        </w:rPr>
      </w:pPr>
      <w:r>
        <w:rPr>
          <w:rFonts w:ascii="Times New Roman" w:hAnsi="Times New Roman" w:eastAsia="方正书宋简体"/>
          <w:sz w:val="24"/>
        </w:rPr>
        <w:t>科目代码：</w:t>
      </w:r>
      <w:r>
        <w:rPr>
          <w:rFonts w:hint="eastAsia" w:ascii="Times New Roman" w:hAnsi="Times New Roman" w:eastAsia="方正书宋简体"/>
          <w:sz w:val="24"/>
        </w:rPr>
        <w:t>F0108</w:t>
      </w:r>
      <w:r>
        <w:rPr>
          <w:rFonts w:ascii="Times New Roman" w:hAnsi="Times New Roman" w:eastAsia="方正书宋简体"/>
          <w:sz w:val="24"/>
        </w:rPr>
        <w:t xml:space="preserve">   科目名称：</w:t>
      </w:r>
      <w:bookmarkEnd w:id="0"/>
      <w:r>
        <w:rPr>
          <w:rFonts w:hint="eastAsia" w:ascii="Times New Roman" w:hAnsi="Times New Roman" w:eastAsia="方正书宋简体"/>
          <w:sz w:val="24"/>
        </w:rPr>
        <w:t>环境工程学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主要考查学生对环境工程学基本概念的理解与掌握；对水污染控制、大气污染控制与固体废物资源化、综合利用的理解与掌握；以及运用基本理论和方法，分析解决现实有关化、生、核等军事环境工程问题的能力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1．</w:t>
      </w:r>
      <w:r>
        <w:rPr>
          <w:rFonts w:hint="eastAsia" w:ascii="Times New Roman" w:hAnsi="Times New Roman" w:eastAsia="仿宋_GB2312"/>
          <w:b/>
          <w:szCs w:val="21"/>
        </w:rPr>
        <w:t>水处理工程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掌握废水的循环与污染，水的成分与性质，水处理的基本原则和方法；掌握水中粗大颗粒物质的去除，水中悬浮物质和胶体物质的去除，水中溶解物质的去除，水中有害微生物的去除；理解废水处理微生物学基础，好氧悬浮生长处理技术，好氧附着生长处理技术，厌氧生物处理技术，生物脱氮除磷技术，了解水处理厂污泥处理技术，废水土地处理技术，废水人工湿地处理技术；了解再生水系统，废水的最终处置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2．</w:t>
      </w:r>
      <w:r>
        <w:rPr>
          <w:rFonts w:hint="eastAsia" w:ascii="Times New Roman" w:hAnsi="Times New Roman" w:eastAsia="仿宋_GB2312"/>
          <w:b/>
          <w:szCs w:val="21"/>
        </w:rPr>
        <w:t>大气污染控制工程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掌握大气的结构及组成，大气污染，大气环境质量控制标准，大气污染控制的基本方法；掌握颗粒污染物控制，除尘技术基础，包括重力沉降、旋风除尘、静电除尘、袋式除尘、湿式除尘；掌握气态污染物控制技术，包括吸收净化、吸附净化、催化转化、燃烧转化、生物净化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Times New Roman" w:hAnsi="Times New Roman" w:eastAsia="仿宋_GB2312"/>
          <w:b/>
          <w:szCs w:val="21"/>
        </w:rPr>
      </w:pPr>
      <w:r>
        <w:rPr>
          <w:rFonts w:ascii="Times New Roman" w:hAnsi="Times New Roman" w:eastAsia="仿宋_GB2312"/>
          <w:b/>
          <w:szCs w:val="21"/>
        </w:rPr>
        <w:t>3．</w:t>
      </w:r>
      <w:r>
        <w:rPr>
          <w:rFonts w:hint="eastAsia" w:ascii="Times New Roman" w:hAnsi="Times New Roman" w:eastAsia="仿宋_GB2312"/>
          <w:b/>
          <w:szCs w:val="21"/>
        </w:rPr>
        <w:t>固体废物资源化与综合利用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掌握固体废物的性质，理解固体废物的产量与减少产量的途径，了解城市垃圾的收集、储存与运输；了解城市垃圾处理技术，包括城市垃圾压实技术，城市垃圾破碎技术，城市垃圾分选技术，固体废物的脱水与干燥，危险废物的化学处理与固化；理解固体废物资源化的意义与资源化，材料回收系统，生物转化产品的回收，城市垃圾焚烧与热转化产品的回收，固体废物的最终处置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三、考试形式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考试形式为闭卷、笔试，考试时间为</w:t>
      </w:r>
      <w:r>
        <w:rPr>
          <w:rFonts w:hint="eastAsia" w:eastAsia="黑体" w:cs="Calibri"/>
          <w:kern w:val="0"/>
          <w:szCs w:val="21"/>
        </w:rPr>
        <w:t>2</w:t>
      </w:r>
      <w:r>
        <w:rPr>
          <w:rFonts w:hint="eastAsia" w:ascii="仿宋_GB2312" w:eastAsia="仿宋_GB2312" w:cs="仿宋_GB2312"/>
          <w:kern w:val="0"/>
          <w:szCs w:val="21"/>
        </w:rPr>
        <w:t>小时，满分</w:t>
      </w:r>
      <w:r>
        <w:rPr>
          <w:rFonts w:hint="eastAsia" w:eastAsia="黑体" w:cs="Calibri"/>
          <w:kern w:val="0"/>
          <w:szCs w:val="21"/>
        </w:rPr>
        <w:t>100</w:t>
      </w:r>
      <w:r>
        <w:rPr>
          <w:rFonts w:hint="eastAsia" w:ascii="仿宋_GB2312" w:eastAsia="仿宋_GB2312" w:cs="仿宋_GB2312"/>
          <w:kern w:val="0"/>
          <w:szCs w:val="21"/>
        </w:rPr>
        <w:t>分。</w:t>
      </w:r>
    </w:p>
    <w:p>
      <w:pPr>
        <w:snapToGrid w:val="0"/>
        <w:spacing w:before="156" w:beforeLines="50" w:after="156" w:afterLines="50"/>
        <w:ind w:firstLine="420" w:firstLineChars="200"/>
        <w:rPr>
          <w:rFonts w:ascii="Times New Roman" w:hAnsi="Times New Roman" w:eastAsia="仿宋_GB2312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题型包括：简答题（80分）、分析题（20分）等。</w:t>
      </w:r>
    </w:p>
    <w:p>
      <w:pPr>
        <w:snapToGrid w:val="0"/>
        <w:spacing w:before="156" w:beforeLines="50" w:after="156" w:afterLines="50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四、参考书目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仿宋_GB2312" w:eastAsia="仿宋_GB2312" w:cs="仿宋_GB2312"/>
          <w:kern w:val="0"/>
          <w:szCs w:val="21"/>
        </w:rPr>
      </w:pPr>
      <w:r>
        <w:rPr>
          <w:rFonts w:eastAsia="仿宋_GB2312" w:cs="Calibri"/>
          <w:kern w:val="0"/>
          <w:szCs w:val="21"/>
        </w:rPr>
        <w:t>1</w:t>
      </w:r>
      <w:r>
        <w:rPr>
          <w:rFonts w:hint="eastAsia" w:ascii="仿宋_GB2312" w:eastAsia="仿宋_GB2312" w:cs="仿宋_GB2312"/>
          <w:kern w:val="0"/>
          <w:szCs w:val="21"/>
        </w:rPr>
        <w:t>．《环境工程学》．蒋展鹏，杨宏伟主编，高等教育出版社，</w:t>
      </w:r>
      <w:r>
        <w:rPr>
          <w:rFonts w:eastAsia="仿宋_GB2312" w:cs="Calibri"/>
          <w:kern w:val="0"/>
          <w:szCs w:val="21"/>
        </w:rPr>
        <w:t>20</w:t>
      </w:r>
      <w:r>
        <w:rPr>
          <w:rFonts w:hint="eastAsia" w:eastAsia="仿宋_GB2312" w:cs="Calibri"/>
          <w:kern w:val="0"/>
          <w:szCs w:val="21"/>
        </w:rPr>
        <w:t>13</w:t>
      </w:r>
      <w:r>
        <w:rPr>
          <w:rFonts w:hint="eastAsia" w:ascii="仿宋_GB2312" w:eastAsia="仿宋_GB2312" w:cs="仿宋_GB2312"/>
          <w:kern w:val="0"/>
          <w:szCs w:val="21"/>
        </w:rPr>
        <w:t>年，第三版。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Times New Roman" w:hAnsi="Times New Roman" w:eastAsia="仿宋_GB2312"/>
          <w:szCs w:val="21"/>
        </w:rPr>
      </w:pPr>
      <w:r>
        <w:rPr>
          <w:rFonts w:eastAsia="仿宋_GB2312" w:cs="Calibri"/>
          <w:kern w:val="0"/>
          <w:szCs w:val="21"/>
        </w:rPr>
        <w:t>2</w:t>
      </w:r>
      <w:r>
        <w:rPr>
          <w:rFonts w:hint="eastAsia" w:ascii="仿宋_GB2312" w:eastAsia="仿宋_GB2312" w:cs="仿宋_GB2312"/>
          <w:kern w:val="0"/>
          <w:szCs w:val="21"/>
        </w:rPr>
        <w:t>．《环境工程学基础》．王新主编，化学工业出版社，</w:t>
      </w:r>
      <w:r>
        <w:rPr>
          <w:rFonts w:eastAsia="仿宋_GB2312" w:cs="Calibri"/>
          <w:kern w:val="0"/>
          <w:szCs w:val="21"/>
        </w:rPr>
        <w:t>2011</w:t>
      </w:r>
      <w:r>
        <w:rPr>
          <w:rFonts w:hint="eastAsia" w:ascii="仿宋_GB2312" w:eastAsia="仿宋_GB2312" w:cs="仿宋_GB2312"/>
          <w:kern w:val="0"/>
          <w:szCs w:val="21"/>
        </w:rPr>
        <w:t>年，第一版。</w:t>
      </w:r>
    </w:p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国防科技大学2021年硕士研究生入学考试复试科目考试大纲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6"/>
    <w:rsid w:val="000436E9"/>
    <w:rsid w:val="00081B2C"/>
    <w:rsid w:val="00083A24"/>
    <w:rsid w:val="000C18ED"/>
    <w:rsid w:val="001141D2"/>
    <w:rsid w:val="0013598B"/>
    <w:rsid w:val="001571B2"/>
    <w:rsid w:val="001C57E8"/>
    <w:rsid w:val="001C67DB"/>
    <w:rsid w:val="001D7B95"/>
    <w:rsid w:val="001E26FD"/>
    <w:rsid w:val="00207AE9"/>
    <w:rsid w:val="00216487"/>
    <w:rsid w:val="00224E8D"/>
    <w:rsid w:val="00230062"/>
    <w:rsid w:val="00276B55"/>
    <w:rsid w:val="002E122A"/>
    <w:rsid w:val="00304AA6"/>
    <w:rsid w:val="0037761C"/>
    <w:rsid w:val="00396773"/>
    <w:rsid w:val="003C1F42"/>
    <w:rsid w:val="0040217B"/>
    <w:rsid w:val="004307B5"/>
    <w:rsid w:val="00433534"/>
    <w:rsid w:val="00475205"/>
    <w:rsid w:val="00491FAC"/>
    <w:rsid w:val="004A5E6F"/>
    <w:rsid w:val="004E4FB5"/>
    <w:rsid w:val="004F7B1E"/>
    <w:rsid w:val="005120E0"/>
    <w:rsid w:val="00565EE6"/>
    <w:rsid w:val="0058328E"/>
    <w:rsid w:val="00593F7F"/>
    <w:rsid w:val="005B0351"/>
    <w:rsid w:val="00635037"/>
    <w:rsid w:val="00637954"/>
    <w:rsid w:val="006414C6"/>
    <w:rsid w:val="00650761"/>
    <w:rsid w:val="006627EB"/>
    <w:rsid w:val="006815BD"/>
    <w:rsid w:val="00696792"/>
    <w:rsid w:val="006C3527"/>
    <w:rsid w:val="006F6B2C"/>
    <w:rsid w:val="007060DF"/>
    <w:rsid w:val="007461E3"/>
    <w:rsid w:val="00756A35"/>
    <w:rsid w:val="00791536"/>
    <w:rsid w:val="00793C48"/>
    <w:rsid w:val="007A66B3"/>
    <w:rsid w:val="007A6F47"/>
    <w:rsid w:val="007E312E"/>
    <w:rsid w:val="007E3D77"/>
    <w:rsid w:val="007E3E08"/>
    <w:rsid w:val="008328F6"/>
    <w:rsid w:val="008600F3"/>
    <w:rsid w:val="008A1144"/>
    <w:rsid w:val="008D69C7"/>
    <w:rsid w:val="008D6C62"/>
    <w:rsid w:val="008F0E16"/>
    <w:rsid w:val="00905CCF"/>
    <w:rsid w:val="009278BA"/>
    <w:rsid w:val="009B08F0"/>
    <w:rsid w:val="009B4767"/>
    <w:rsid w:val="00A36EEB"/>
    <w:rsid w:val="00A42D86"/>
    <w:rsid w:val="00A50E17"/>
    <w:rsid w:val="00A8098F"/>
    <w:rsid w:val="00AB19F4"/>
    <w:rsid w:val="00AC4238"/>
    <w:rsid w:val="00B27FDE"/>
    <w:rsid w:val="00BD7331"/>
    <w:rsid w:val="00C14C20"/>
    <w:rsid w:val="00C34389"/>
    <w:rsid w:val="00C4640F"/>
    <w:rsid w:val="00C70BE9"/>
    <w:rsid w:val="00C84F95"/>
    <w:rsid w:val="00D33FD5"/>
    <w:rsid w:val="00D347BD"/>
    <w:rsid w:val="00D656A6"/>
    <w:rsid w:val="00D87852"/>
    <w:rsid w:val="00DB15C7"/>
    <w:rsid w:val="00DC7C1E"/>
    <w:rsid w:val="00DE3DF1"/>
    <w:rsid w:val="00DF664E"/>
    <w:rsid w:val="00E04BB0"/>
    <w:rsid w:val="00E20171"/>
    <w:rsid w:val="00E45A29"/>
    <w:rsid w:val="00E56771"/>
    <w:rsid w:val="00ED53EE"/>
    <w:rsid w:val="00F02B7F"/>
    <w:rsid w:val="00F451BD"/>
    <w:rsid w:val="00F63F41"/>
    <w:rsid w:val="00F71657"/>
    <w:rsid w:val="00FD4FE6"/>
    <w:rsid w:val="00FE0BCF"/>
    <w:rsid w:val="00FE1264"/>
    <w:rsid w:val="32035173"/>
    <w:rsid w:val="3F705FDD"/>
    <w:rsid w:val="41E836AB"/>
    <w:rsid w:val="63C20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2021-06-09T09:59:00Z</dcterms:created>
  <dc:creator>wulei</dc:creator>
  <cp:lastModifiedBy>Administrator</cp:lastModifiedBy>
  <dcterms:modified xsi:type="dcterms:W3CDTF">2021-08-26T02:52:21Z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