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黑体"/>
          <w:sz w:val="32"/>
          <w:szCs w:val="32"/>
        </w:rPr>
      </w:pPr>
      <w:bookmarkStart w:id="0" w:name="_GoBack"/>
      <w:bookmarkEnd w:id="0"/>
      <w:r>
        <w:rPr>
          <w:rFonts w:eastAsia="黑体"/>
          <w:sz w:val="32"/>
          <w:szCs w:val="32"/>
        </w:rPr>
        <w:t>201</w:t>
      </w:r>
      <w:r>
        <w:rPr>
          <w:rFonts w:hint="eastAsia" w:eastAsia="黑体"/>
          <w:sz w:val="32"/>
          <w:szCs w:val="32"/>
        </w:rPr>
        <w:t>9</w:t>
      </w:r>
      <w:r>
        <w:rPr>
          <w:rFonts w:eastAsia="黑体"/>
          <w:sz w:val="32"/>
          <w:szCs w:val="32"/>
        </w:rPr>
        <w:t>年硕士研究生入学考试自命题科目考试大纲</w:t>
      </w:r>
    </w:p>
    <w:p>
      <w:pPr>
        <w:spacing w:line="500" w:lineRule="exact"/>
        <w:jc w:val="center"/>
        <w:rPr>
          <w:rFonts w:eastAsia="方正书宋简体"/>
          <w:sz w:val="24"/>
        </w:rPr>
      </w:pPr>
      <w:r>
        <w:rPr>
          <w:rFonts w:eastAsia="方正书宋简体"/>
          <w:sz w:val="24"/>
        </w:rPr>
        <w:t>科目代码：F0</w:t>
      </w:r>
      <w:r>
        <w:rPr>
          <w:rFonts w:hint="eastAsia" w:eastAsia="方正书宋简体"/>
          <w:sz w:val="24"/>
        </w:rPr>
        <w:t>5</w:t>
      </w:r>
      <w:r>
        <w:rPr>
          <w:rFonts w:eastAsia="方正书宋简体"/>
          <w:sz w:val="24"/>
        </w:rPr>
        <w:t>01   科目名称：电子技术基础</w:t>
      </w:r>
    </w:p>
    <w:p>
      <w:pPr>
        <w:snapToGrid w:val="0"/>
        <w:spacing w:before="156" w:beforeLines="50" w:after="156" w:afterLines="50" w:line="400" w:lineRule="exact"/>
        <w:rPr>
          <w:rFonts w:hint="eastAsia" w:eastAsia="黑体"/>
          <w:szCs w:val="21"/>
        </w:rPr>
      </w:pPr>
      <w:r>
        <w:rPr>
          <w:rFonts w:hint="eastAsia" w:eastAsia="黑体"/>
          <w:szCs w:val="21"/>
        </w:rPr>
        <w:t>一</w:t>
      </w:r>
      <w:r>
        <w:rPr>
          <w:rFonts w:eastAsia="黑体"/>
          <w:szCs w:val="21"/>
        </w:rPr>
        <w:t>、考试目的</w:t>
      </w:r>
    </w:p>
    <w:p>
      <w:pPr>
        <w:snapToGrid w:val="0"/>
        <w:spacing w:before="156" w:beforeLines="50" w:after="156" w:afterLines="50" w:line="400" w:lineRule="exact"/>
        <w:ind w:firstLine="420" w:firstLineChars="200"/>
        <w:jc w:val="left"/>
        <w:rPr>
          <w:rFonts w:eastAsia="仿宋_GB2312"/>
          <w:szCs w:val="21"/>
        </w:rPr>
      </w:pPr>
      <w:r>
        <w:rPr>
          <w:rFonts w:hint="eastAsia" w:eastAsia="仿宋_GB2312"/>
          <w:szCs w:val="21"/>
        </w:rPr>
        <w:t>本科目主要</w:t>
      </w:r>
      <w:r>
        <w:rPr>
          <w:rFonts w:eastAsia="仿宋_GB2312"/>
          <w:szCs w:val="21"/>
        </w:rPr>
        <w:t>考察学生对模拟电子技术和数字电子技术方面的基本知识、基本理论和基本方法</w:t>
      </w:r>
      <w:r>
        <w:rPr>
          <w:rFonts w:hint="eastAsia" w:eastAsia="仿宋_GB2312"/>
          <w:szCs w:val="21"/>
        </w:rPr>
        <w:t>的</w:t>
      </w:r>
      <w:r>
        <w:rPr>
          <w:rFonts w:eastAsia="仿宋_GB2312"/>
          <w:szCs w:val="21"/>
        </w:rPr>
        <w:t>掌握程度以及解决电子电路相关问题的能力。</w:t>
      </w:r>
    </w:p>
    <w:p>
      <w:pPr>
        <w:snapToGrid w:val="0"/>
        <w:spacing w:before="156" w:beforeLines="50" w:after="156" w:afterLines="50" w:line="400" w:lineRule="exact"/>
        <w:rPr>
          <w:rFonts w:eastAsia="黑体"/>
          <w:szCs w:val="21"/>
        </w:rPr>
      </w:pPr>
      <w:r>
        <w:rPr>
          <w:rFonts w:eastAsia="黑体"/>
          <w:szCs w:val="21"/>
        </w:rPr>
        <w:t>二、考试内容</w:t>
      </w:r>
    </w:p>
    <w:p>
      <w:pPr>
        <w:snapToGrid w:val="0"/>
        <w:spacing w:before="156" w:beforeLines="50" w:after="156" w:afterLines="50" w:line="400" w:lineRule="exact"/>
        <w:ind w:firstLine="422" w:firstLineChars="200"/>
        <w:rPr>
          <w:rFonts w:eastAsia="仿宋_GB2312"/>
          <w:b/>
          <w:szCs w:val="21"/>
        </w:rPr>
      </w:pPr>
      <w:r>
        <w:rPr>
          <w:rFonts w:eastAsia="仿宋_GB2312"/>
          <w:b/>
          <w:szCs w:val="21"/>
        </w:rPr>
        <w:t>1．模拟电子技术部分</w:t>
      </w:r>
    </w:p>
    <w:p>
      <w:pPr>
        <w:snapToGrid w:val="0"/>
        <w:spacing w:before="156" w:beforeLines="50" w:after="156" w:afterLines="50" w:line="400" w:lineRule="exact"/>
        <w:ind w:firstLine="420" w:firstLineChars="200"/>
        <w:rPr>
          <w:rFonts w:eastAsia="仿宋_GB2312"/>
          <w:szCs w:val="21"/>
        </w:rPr>
      </w:pPr>
      <w:r>
        <w:rPr>
          <w:rFonts w:eastAsia="仿宋_GB2312"/>
          <w:szCs w:val="21"/>
        </w:rPr>
        <w:t>（1）二极管、稳压管、发光二极管、晶体三极管、场效应管等的工作原理、特性以及应用</w:t>
      </w:r>
      <w:r>
        <w:rPr>
          <w:rFonts w:hint="eastAsia" w:eastAsia="仿宋_GB2312"/>
          <w:szCs w:val="21"/>
        </w:rPr>
        <w:t>；</w:t>
      </w:r>
      <w:r>
        <w:rPr>
          <w:rFonts w:eastAsia="仿宋_GB2312"/>
          <w:szCs w:val="21"/>
        </w:rPr>
        <w:t>复合管</w:t>
      </w:r>
      <w:r>
        <w:rPr>
          <w:rFonts w:hint="eastAsia" w:eastAsia="仿宋_GB2312"/>
          <w:szCs w:val="21"/>
        </w:rPr>
        <w:t>的</w:t>
      </w:r>
      <w:r>
        <w:rPr>
          <w:rFonts w:eastAsia="仿宋_GB2312"/>
          <w:szCs w:val="21"/>
        </w:rPr>
        <w:t>构成原理。</w:t>
      </w:r>
    </w:p>
    <w:p>
      <w:pPr>
        <w:snapToGrid w:val="0"/>
        <w:spacing w:before="156" w:beforeLines="50" w:after="156" w:afterLines="50" w:line="400" w:lineRule="exact"/>
        <w:ind w:firstLine="420" w:firstLineChars="200"/>
        <w:rPr>
          <w:rFonts w:eastAsia="仿宋_GB2312"/>
          <w:szCs w:val="21"/>
        </w:rPr>
      </w:pPr>
      <w:r>
        <w:rPr>
          <w:rFonts w:eastAsia="仿宋_GB2312"/>
          <w:szCs w:val="21"/>
        </w:rPr>
        <w:t>（2）基本放大电路、多级放大电路和差分放大电路的静态工作点和交流性能指标的分析与计算；放大电路的频率响应；功率放大电路的分析</w:t>
      </w:r>
      <w:r>
        <w:rPr>
          <w:rFonts w:hint="eastAsia" w:eastAsia="仿宋_GB2312"/>
          <w:szCs w:val="21"/>
        </w:rPr>
        <w:t>及</w:t>
      </w:r>
      <w:r>
        <w:rPr>
          <w:rFonts w:eastAsia="仿宋_GB2312"/>
          <w:szCs w:val="21"/>
        </w:rPr>
        <w:t>性能指标的计算；反馈的基本概念及类型判断，负反馈对放大电路性能的影响。</w:t>
      </w:r>
    </w:p>
    <w:p>
      <w:pPr>
        <w:snapToGrid w:val="0"/>
        <w:spacing w:before="156" w:beforeLines="50" w:after="156" w:afterLines="50" w:line="400" w:lineRule="exact"/>
        <w:ind w:firstLine="420" w:firstLineChars="200"/>
        <w:rPr>
          <w:rFonts w:eastAsia="仿宋_GB2312"/>
          <w:szCs w:val="21"/>
        </w:rPr>
      </w:pPr>
      <w:r>
        <w:rPr>
          <w:rFonts w:eastAsia="仿宋_GB2312"/>
          <w:szCs w:val="21"/>
        </w:rPr>
        <w:t>（3）</w:t>
      </w:r>
      <w:r>
        <w:rPr>
          <w:rFonts w:hint="eastAsia" w:eastAsia="仿宋_GB2312"/>
          <w:szCs w:val="21"/>
        </w:rPr>
        <w:t>由</w:t>
      </w:r>
      <w:r>
        <w:rPr>
          <w:rFonts w:eastAsia="仿宋_GB2312"/>
          <w:szCs w:val="21"/>
        </w:rPr>
        <w:t>理想</w:t>
      </w:r>
      <w:r>
        <w:rPr>
          <w:rFonts w:hint="eastAsia" w:eastAsia="仿宋_GB2312"/>
          <w:szCs w:val="21"/>
        </w:rPr>
        <w:t>集成</w:t>
      </w:r>
      <w:r>
        <w:rPr>
          <w:rFonts w:eastAsia="仿宋_GB2312"/>
          <w:szCs w:val="21"/>
        </w:rPr>
        <w:t>运</w:t>
      </w:r>
      <w:r>
        <w:rPr>
          <w:rFonts w:hint="eastAsia" w:eastAsia="仿宋_GB2312"/>
          <w:szCs w:val="21"/>
        </w:rPr>
        <w:t>算</w:t>
      </w:r>
      <w:r>
        <w:rPr>
          <w:rFonts w:eastAsia="仿宋_GB2312"/>
          <w:szCs w:val="21"/>
        </w:rPr>
        <w:t>放大器</w:t>
      </w:r>
      <w:r>
        <w:rPr>
          <w:rFonts w:hint="eastAsia" w:eastAsia="仿宋_GB2312"/>
          <w:szCs w:val="21"/>
        </w:rPr>
        <w:t>组成的</w:t>
      </w:r>
      <w:r>
        <w:rPr>
          <w:rFonts w:eastAsia="仿宋_GB2312"/>
          <w:szCs w:val="21"/>
        </w:rPr>
        <w:t>比例运算、加法运算、减法运算、积分微分运算、滤波电路、电压比较器、正弦波和非正弦波信号的产生电路的分析与计算。</w:t>
      </w:r>
    </w:p>
    <w:p>
      <w:pPr>
        <w:snapToGrid w:val="0"/>
        <w:spacing w:before="156" w:beforeLines="50" w:after="156" w:afterLines="50" w:line="400" w:lineRule="exact"/>
        <w:ind w:firstLine="420" w:firstLineChars="200"/>
        <w:rPr>
          <w:rFonts w:eastAsia="仿宋_GB2312"/>
          <w:szCs w:val="21"/>
        </w:rPr>
      </w:pPr>
      <w:r>
        <w:rPr>
          <w:rFonts w:eastAsia="仿宋_GB2312"/>
          <w:szCs w:val="21"/>
        </w:rPr>
        <w:t>（4）直流电源的组成及各部分作用</w:t>
      </w:r>
      <w:r>
        <w:rPr>
          <w:rFonts w:hint="eastAsia" w:eastAsia="仿宋_GB2312"/>
          <w:szCs w:val="21"/>
        </w:rPr>
        <w:t>；整流</w:t>
      </w:r>
      <w:r>
        <w:rPr>
          <w:rFonts w:eastAsia="仿宋_GB2312"/>
          <w:szCs w:val="21"/>
        </w:rPr>
        <w:t>、滤波电路、具有放大环节串联稳压电路工作原理</w:t>
      </w:r>
      <w:r>
        <w:rPr>
          <w:rFonts w:hint="eastAsia" w:eastAsia="仿宋_GB2312"/>
          <w:szCs w:val="21"/>
        </w:rPr>
        <w:t>；</w:t>
      </w:r>
      <w:r>
        <w:rPr>
          <w:rFonts w:eastAsia="仿宋_GB2312"/>
          <w:szCs w:val="21"/>
        </w:rPr>
        <w:t>集成稳压电路的分析与计算。</w:t>
      </w:r>
    </w:p>
    <w:p>
      <w:pPr>
        <w:snapToGrid w:val="0"/>
        <w:spacing w:before="156" w:beforeLines="50" w:after="156" w:afterLines="50" w:line="400" w:lineRule="exact"/>
        <w:ind w:firstLine="420" w:firstLineChars="200"/>
        <w:rPr>
          <w:rFonts w:eastAsia="仿宋_GB2312"/>
          <w:szCs w:val="21"/>
        </w:rPr>
      </w:pPr>
      <w:r>
        <w:rPr>
          <w:rFonts w:eastAsia="仿宋_GB2312"/>
          <w:szCs w:val="21"/>
        </w:rPr>
        <w:t>重点考核：基本放大电路的特性</w:t>
      </w:r>
      <w:r>
        <w:rPr>
          <w:rFonts w:hint="eastAsia" w:eastAsia="仿宋_GB2312"/>
          <w:szCs w:val="21"/>
        </w:rPr>
        <w:t>及</w:t>
      </w:r>
      <w:r>
        <w:rPr>
          <w:rFonts w:eastAsia="仿宋_GB2312"/>
          <w:szCs w:val="21"/>
        </w:rPr>
        <w:t>性能指标计算</w:t>
      </w:r>
      <w:r>
        <w:rPr>
          <w:rFonts w:hint="eastAsia" w:eastAsia="仿宋_GB2312"/>
          <w:szCs w:val="21"/>
        </w:rPr>
        <w:t>，</w:t>
      </w:r>
      <w:r>
        <w:rPr>
          <w:rFonts w:eastAsia="仿宋_GB2312"/>
          <w:szCs w:val="21"/>
        </w:rPr>
        <w:t>理想集成运算放大器及其典型应用，由运算放大器构成的</w:t>
      </w:r>
      <w:r>
        <w:rPr>
          <w:rFonts w:hint="eastAsia" w:eastAsia="仿宋_GB2312"/>
          <w:szCs w:val="21"/>
        </w:rPr>
        <w:t>运算</w:t>
      </w:r>
      <w:r>
        <w:rPr>
          <w:rFonts w:eastAsia="仿宋_GB2312"/>
          <w:szCs w:val="21"/>
        </w:rPr>
        <w:t>电路的功能</w:t>
      </w:r>
      <w:r>
        <w:rPr>
          <w:rFonts w:hint="eastAsia" w:eastAsia="仿宋_GB2312"/>
          <w:szCs w:val="21"/>
        </w:rPr>
        <w:t>与</w:t>
      </w:r>
      <w:r>
        <w:rPr>
          <w:rFonts w:eastAsia="仿宋_GB2312"/>
          <w:szCs w:val="21"/>
        </w:rPr>
        <w:t>设计，电压比较器的分析和设计，功率放大电路基本</w:t>
      </w:r>
      <w:r>
        <w:rPr>
          <w:rFonts w:hint="eastAsia" w:eastAsia="仿宋_GB2312"/>
          <w:szCs w:val="21"/>
        </w:rPr>
        <w:t>性能</w:t>
      </w:r>
      <w:r>
        <w:rPr>
          <w:rFonts w:eastAsia="仿宋_GB2312"/>
          <w:szCs w:val="21"/>
        </w:rPr>
        <w:t>指标计算，由集成稳压器构成的直流电源电路的分析与设计。</w:t>
      </w:r>
    </w:p>
    <w:p>
      <w:pPr>
        <w:snapToGrid w:val="0"/>
        <w:spacing w:before="156" w:beforeLines="50" w:after="156" w:afterLines="50" w:line="400" w:lineRule="exact"/>
        <w:ind w:firstLine="422" w:firstLineChars="200"/>
        <w:rPr>
          <w:rFonts w:eastAsia="仿宋_GB2312"/>
          <w:b/>
          <w:szCs w:val="21"/>
        </w:rPr>
      </w:pPr>
      <w:r>
        <w:rPr>
          <w:rFonts w:eastAsia="仿宋_GB2312"/>
          <w:b/>
          <w:szCs w:val="21"/>
        </w:rPr>
        <w:t>2．数字电子技术部分</w:t>
      </w:r>
    </w:p>
    <w:p>
      <w:pPr>
        <w:snapToGrid w:val="0"/>
        <w:spacing w:before="156" w:beforeLines="50" w:after="156" w:afterLines="50" w:line="400" w:lineRule="exact"/>
        <w:ind w:firstLine="420" w:firstLineChars="200"/>
        <w:rPr>
          <w:rFonts w:eastAsia="仿宋_GB2312"/>
          <w:szCs w:val="21"/>
        </w:rPr>
      </w:pPr>
      <w:r>
        <w:rPr>
          <w:rFonts w:eastAsia="仿宋_GB2312"/>
          <w:szCs w:val="21"/>
        </w:rPr>
        <w:t>（1）数制和编码，逻辑运算，逻辑代数，逻辑函数的化简。</w:t>
      </w:r>
    </w:p>
    <w:p>
      <w:pPr>
        <w:snapToGrid w:val="0"/>
        <w:spacing w:before="156" w:beforeLines="50" w:after="156" w:afterLines="50" w:line="400" w:lineRule="exact"/>
        <w:ind w:firstLine="420" w:firstLineChars="200"/>
        <w:rPr>
          <w:rFonts w:eastAsia="仿宋_GB2312"/>
          <w:szCs w:val="21"/>
        </w:rPr>
      </w:pPr>
      <w:r>
        <w:rPr>
          <w:rFonts w:eastAsia="仿宋_GB2312"/>
          <w:szCs w:val="21"/>
        </w:rPr>
        <w:t>（2）构成数字系统基本单元的外特性以及应用，包括逻辑门（与、或、非、与非、或非、与或非异或）和触发器（RS、D、JK和T）。</w:t>
      </w:r>
    </w:p>
    <w:p>
      <w:pPr>
        <w:snapToGrid w:val="0"/>
        <w:spacing w:before="156" w:beforeLines="50" w:after="156" w:afterLines="50" w:line="400" w:lineRule="exact"/>
        <w:ind w:firstLine="420" w:firstLineChars="200"/>
        <w:rPr>
          <w:rFonts w:eastAsia="仿宋_GB2312"/>
          <w:szCs w:val="21"/>
        </w:rPr>
      </w:pPr>
      <w:r>
        <w:rPr>
          <w:rFonts w:eastAsia="仿宋_GB2312"/>
          <w:szCs w:val="21"/>
        </w:rPr>
        <w:t>（3）组合逻辑单元：编码器、译码器、数据选择器、数值比较器和加法器等的定义、功能、应用与扩展；组合逻辑电路分析与设计。</w:t>
      </w:r>
    </w:p>
    <w:p>
      <w:pPr>
        <w:snapToGrid w:val="0"/>
        <w:spacing w:before="156" w:beforeLines="50" w:after="156" w:afterLines="50" w:line="400" w:lineRule="exact"/>
        <w:ind w:firstLine="420" w:firstLineChars="200"/>
        <w:rPr>
          <w:rFonts w:eastAsia="仿宋_GB2312"/>
          <w:szCs w:val="21"/>
        </w:rPr>
      </w:pPr>
      <w:r>
        <w:rPr>
          <w:rFonts w:eastAsia="仿宋_GB2312"/>
          <w:szCs w:val="21"/>
        </w:rPr>
        <w:t>（4）时序逻辑电路：同步时序逻辑电路的分析与设计，计数器</w:t>
      </w:r>
      <w:r>
        <w:rPr>
          <w:rFonts w:hint="eastAsia" w:eastAsia="仿宋_GB2312"/>
          <w:szCs w:val="21"/>
        </w:rPr>
        <w:t>的工作原理、分析和设计</w:t>
      </w:r>
      <w:r>
        <w:rPr>
          <w:rFonts w:eastAsia="仿宋_GB2312"/>
          <w:szCs w:val="21"/>
        </w:rPr>
        <w:t>，寄存器</w:t>
      </w:r>
      <w:r>
        <w:rPr>
          <w:rFonts w:hint="eastAsia" w:eastAsia="仿宋_GB2312"/>
          <w:szCs w:val="21"/>
        </w:rPr>
        <w:t>功能</w:t>
      </w:r>
      <w:r>
        <w:rPr>
          <w:rFonts w:eastAsia="仿宋_GB2312"/>
          <w:szCs w:val="21"/>
        </w:rPr>
        <w:t>特点、</w:t>
      </w:r>
      <w:r>
        <w:rPr>
          <w:rFonts w:hint="eastAsia" w:eastAsia="仿宋_GB2312"/>
          <w:szCs w:val="21"/>
        </w:rPr>
        <w:t>功能</w:t>
      </w:r>
      <w:r>
        <w:rPr>
          <w:rFonts w:eastAsia="仿宋_GB2312"/>
          <w:szCs w:val="21"/>
        </w:rPr>
        <w:t>扩展及应用。</w:t>
      </w:r>
    </w:p>
    <w:p>
      <w:pPr>
        <w:snapToGrid w:val="0"/>
        <w:spacing w:before="156" w:beforeLines="50" w:after="156" w:afterLines="50" w:line="400" w:lineRule="exact"/>
        <w:ind w:firstLine="420" w:firstLineChars="200"/>
        <w:rPr>
          <w:rFonts w:eastAsia="仿宋_GB2312"/>
          <w:szCs w:val="21"/>
        </w:rPr>
      </w:pPr>
      <w:r>
        <w:rPr>
          <w:rFonts w:eastAsia="仿宋_GB2312"/>
          <w:szCs w:val="21"/>
        </w:rPr>
        <w:t>（5）存储器外部特性与应用</w:t>
      </w:r>
      <w:r>
        <w:rPr>
          <w:rFonts w:hint="eastAsia" w:eastAsia="仿宋_GB2312"/>
          <w:szCs w:val="21"/>
        </w:rPr>
        <w:t>，</w:t>
      </w:r>
      <w:r>
        <w:rPr>
          <w:rFonts w:eastAsia="仿宋_GB2312"/>
          <w:szCs w:val="21"/>
        </w:rPr>
        <w:t>单稳态触发器、多谐振荡器、施密特触发器、555集成定时器，数/模、模/数转换电路等电路工作原理的分析与计算。</w:t>
      </w:r>
    </w:p>
    <w:p>
      <w:pPr>
        <w:snapToGrid w:val="0"/>
        <w:spacing w:before="156" w:beforeLines="50" w:after="156" w:afterLines="50" w:line="400" w:lineRule="exact"/>
        <w:ind w:firstLine="420" w:firstLineChars="200"/>
        <w:rPr>
          <w:rFonts w:eastAsia="仿宋_GB2312"/>
          <w:szCs w:val="21"/>
        </w:rPr>
      </w:pPr>
      <w:r>
        <w:rPr>
          <w:rFonts w:eastAsia="仿宋_GB2312"/>
          <w:szCs w:val="21"/>
        </w:rPr>
        <w:t>重点考核：逻辑代数基础，门电路的外部特性</w:t>
      </w:r>
      <w:r>
        <w:rPr>
          <w:rFonts w:hint="eastAsia" w:eastAsia="仿宋_GB2312"/>
          <w:szCs w:val="21"/>
        </w:rPr>
        <w:t>，</w:t>
      </w:r>
      <w:r>
        <w:rPr>
          <w:rFonts w:eastAsia="仿宋_GB2312"/>
          <w:szCs w:val="21"/>
        </w:rPr>
        <w:t>触发器的逻辑功能及波形；MSI常用逻辑功能部件（编码器、译码器、数据选择器、加法器、寄存器、计数器等）的逻辑功能与使用。特别是应用MSI逻辑功能部件分析和设计逻辑电路的方法</w:t>
      </w:r>
      <w:r>
        <w:rPr>
          <w:rFonts w:hint="eastAsia" w:eastAsia="仿宋_GB2312"/>
          <w:szCs w:val="21"/>
        </w:rPr>
        <w:t>、</w:t>
      </w:r>
      <w:r>
        <w:rPr>
          <w:rFonts w:eastAsia="仿宋_GB2312"/>
          <w:szCs w:val="21"/>
        </w:rPr>
        <w:t>利用MSI综合设计数字系统电路的能力。</w:t>
      </w:r>
    </w:p>
    <w:p>
      <w:pPr>
        <w:snapToGrid w:val="0"/>
        <w:spacing w:before="156" w:beforeLines="50" w:after="156" w:afterLines="50" w:line="400" w:lineRule="exact"/>
        <w:rPr>
          <w:rFonts w:eastAsia="黑体"/>
          <w:szCs w:val="21"/>
        </w:rPr>
      </w:pPr>
      <w:r>
        <w:rPr>
          <w:rFonts w:eastAsia="黑体"/>
          <w:szCs w:val="21"/>
        </w:rPr>
        <w:t>三、考试形式</w:t>
      </w:r>
    </w:p>
    <w:p>
      <w:pPr>
        <w:snapToGrid w:val="0"/>
        <w:spacing w:before="156" w:beforeLines="50" w:after="156" w:afterLines="50" w:line="400" w:lineRule="exact"/>
        <w:ind w:firstLine="420" w:firstLineChars="200"/>
        <w:rPr>
          <w:rFonts w:eastAsia="仿宋_GB2312"/>
          <w:szCs w:val="21"/>
        </w:rPr>
      </w:pPr>
      <w:r>
        <w:rPr>
          <w:rFonts w:eastAsia="仿宋_GB2312"/>
          <w:szCs w:val="21"/>
        </w:rPr>
        <w:t>（1）闭卷、笔试，考试时间为2小时，满分100分。</w:t>
      </w:r>
    </w:p>
    <w:p>
      <w:pPr>
        <w:snapToGrid w:val="0"/>
        <w:spacing w:before="156" w:beforeLines="50" w:after="156" w:afterLines="50" w:line="400" w:lineRule="exact"/>
        <w:ind w:firstLine="420" w:firstLineChars="200"/>
        <w:rPr>
          <w:rFonts w:eastAsia="仿宋_GB2312"/>
          <w:szCs w:val="21"/>
        </w:rPr>
      </w:pPr>
      <w:r>
        <w:rPr>
          <w:rFonts w:eastAsia="仿宋_GB2312"/>
          <w:szCs w:val="21"/>
        </w:rPr>
        <w:t>（2）题型：</w:t>
      </w:r>
      <w:r>
        <w:rPr>
          <w:rFonts w:hint="eastAsia" w:eastAsia="仿宋_GB2312"/>
          <w:szCs w:val="21"/>
        </w:rPr>
        <w:t>选择题（24分）、简答题（20分）、分析设计题（32分）、分析计算题（24分）。</w:t>
      </w:r>
    </w:p>
    <w:p>
      <w:pPr>
        <w:snapToGrid w:val="0"/>
        <w:spacing w:before="156" w:beforeLines="50" w:after="156" w:afterLines="50" w:line="400" w:lineRule="exact"/>
        <w:rPr>
          <w:rFonts w:eastAsia="黑体"/>
          <w:szCs w:val="21"/>
        </w:rPr>
      </w:pPr>
      <w:r>
        <w:rPr>
          <w:rFonts w:eastAsia="黑体"/>
          <w:szCs w:val="21"/>
        </w:rPr>
        <w:t>四、参考书目</w:t>
      </w:r>
    </w:p>
    <w:p>
      <w:pPr>
        <w:snapToGrid w:val="0"/>
        <w:spacing w:before="156" w:beforeLines="50" w:after="156" w:afterLines="50" w:line="400" w:lineRule="exact"/>
        <w:ind w:firstLine="420" w:firstLineChars="200"/>
        <w:rPr>
          <w:rFonts w:hint="eastAsia" w:eastAsia="仿宋_GB2312"/>
          <w:szCs w:val="21"/>
          <w:lang w:eastAsia="zh-CN"/>
        </w:rPr>
      </w:pPr>
      <w:r>
        <w:rPr>
          <w:rFonts w:eastAsia="仿宋_GB2312"/>
          <w:szCs w:val="21"/>
        </w:rPr>
        <w:t>（1）《模拟电子技术基础》（第五版），华成英  童诗白主编．高等教育出版社，2015</w:t>
      </w:r>
      <w:r>
        <w:rPr>
          <w:rFonts w:hint="eastAsia" w:eastAsia="仿宋_GB2312"/>
          <w:szCs w:val="21"/>
          <w:lang w:eastAsia="zh-CN"/>
        </w:rPr>
        <w:t>年。</w:t>
      </w:r>
    </w:p>
    <w:p>
      <w:pPr>
        <w:snapToGrid w:val="0"/>
        <w:spacing w:before="156" w:beforeLines="50" w:after="156" w:afterLines="50" w:line="400" w:lineRule="exact"/>
        <w:ind w:firstLine="420" w:firstLineChars="200"/>
        <w:rPr>
          <w:rFonts w:hint="eastAsia" w:eastAsia="仿宋_GB2312"/>
          <w:szCs w:val="21"/>
          <w:lang w:eastAsia="zh-CN"/>
        </w:rPr>
      </w:pPr>
      <w:r>
        <w:rPr>
          <w:rFonts w:eastAsia="仿宋_GB2312"/>
          <w:szCs w:val="21"/>
        </w:rPr>
        <w:t>（2）《数字电子技术基础》（第六版），阎石主编．高等教育出版社，2016</w:t>
      </w:r>
      <w:r>
        <w:rPr>
          <w:rFonts w:hint="eastAsia" w:eastAsia="仿宋_GB2312"/>
          <w:szCs w:val="21"/>
          <w:lang w:eastAsia="zh-CN"/>
        </w:rPr>
        <w:t>年。</w:t>
      </w:r>
    </w:p>
    <w:sectPr>
      <w:footerReference r:id="rId3"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C8"/>
    <w:rsid w:val="00000881"/>
    <w:rsid w:val="00006163"/>
    <w:rsid w:val="00007628"/>
    <w:rsid w:val="0001086B"/>
    <w:rsid w:val="00013888"/>
    <w:rsid w:val="00021D0A"/>
    <w:rsid w:val="000318E1"/>
    <w:rsid w:val="00032EA5"/>
    <w:rsid w:val="0003445D"/>
    <w:rsid w:val="000350DF"/>
    <w:rsid w:val="00035254"/>
    <w:rsid w:val="000462DB"/>
    <w:rsid w:val="00061447"/>
    <w:rsid w:val="00062553"/>
    <w:rsid w:val="0006410F"/>
    <w:rsid w:val="00065D7D"/>
    <w:rsid w:val="00066C97"/>
    <w:rsid w:val="00067AF9"/>
    <w:rsid w:val="00070C46"/>
    <w:rsid w:val="00077E71"/>
    <w:rsid w:val="00083CA5"/>
    <w:rsid w:val="000920C6"/>
    <w:rsid w:val="000976E5"/>
    <w:rsid w:val="000A0109"/>
    <w:rsid w:val="000B3966"/>
    <w:rsid w:val="000C588D"/>
    <w:rsid w:val="000D1A40"/>
    <w:rsid w:val="000D3B01"/>
    <w:rsid w:val="000E0DF3"/>
    <w:rsid w:val="000E3DCF"/>
    <w:rsid w:val="0010526A"/>
    <w:rsid w:val="0013772F"/>
    <w:rsid w:val="00140B59"/>
    <w:rsid w:val="00140E98"/>
    <w:rsid w:val="00152A8F"/>
    <w:rsid w:val="00174355"/>
    <w:rsid w:val="0019053E"/>
    <w:rsid w:val="001B2E82"/>
    <w:rsid w:val="001B3FFE"/>
    <w:rsid w:val="001B66AE"/>
    <w:rsid w:val="001D6837"/>
    <w:rsid w:val="001F7B64"/>
    <w:rsid w:val="001F7D91"/>
    <w:rsid w:val="00207CBA"/>
    <w:rsid w:val="00225240"/>
    <w:rsid w:val="002265D8"/>
    <w:rsid w:val="002277CB"/>
    <w:rsid w:val="00234866"/>
    <w:rsid w:val="002466A4"/>
    <w:rsid w:val="00247AAB"/>
    <w:rsid w:val="002510BE"/>
    <w:rsid w:val="0025118D"/>
    <w:rsid w:val="002641EC"/>
    <w:rsid w:val="00277866"/>
    <w:rsid w:val="00296706"/>
    <w:rsid w:val="002B1B60"/>
    <w:rsid w:val="002B3C12"/>
    <w:rsid w:val="002E0470"/>
    <w:rsid w:val="002E0BD1"/>
    <w:rsid w:val="002E62B9"/>
    <w:rsid w:val="002F1181"/>
    <w:rsid w:val="003132D1"/>
    <w:rsid w:val="0032629E"/>
    <w:rsid w:val="00330EF5"/>
    <w:rsid w:val="003362D6"/>
    <w:rsid w:val="0034225B"/>
    <w:rsid w:val="0035012F"/>
    <w:rsid w:val="00350B22"/>
    <w:rsid w:val="003537B5"/>
    <w:rsid w:val="00361098"/>
    <w:rsid w:val="0036352A"/>
    <w:rsid w:val="00364998"/>
    <w:rsid w:val="00364F2A"/>
    <w:rsid w:val="003657E1"/>
    <w:rsid w:val="0039718E"/>
    <w:rsid w:val="003A0B92"/>
    <w:rsid w:val="003A6A83"/>
    <w:rsid w:val="003B30B8"/>
    <w:rsid w:val="003C1768"/>
    <w:rsid w:val="003D6229"/>
    <w:rsid w:val="003F0C86"/>
    <w:rsid w:val="003F6F29"/>
    <w:rsid w:val="00407BA6"/>
    <w:rsid w:val="00413C15"/>
    <w:rsid w:val="00433C3E"/>
    <w:rsid w:val="004352A7"/>
    <w:rsid w:val="00463439"/>
    <w:rsid w:val="00472195"/>
    <w:rsid w:val="004B12E1"/>
    <w:rsid w:val="004D0C26"/>
    <w:rsid w:val="004D2C35"/>
    <w:rsid w:val="004D3FC7"/>
    <w:rsid w:val="004D7CAE"/>
    <w:rsid w:val="005000BD"/>
    <w:rsid w:val="005007E5"/>
    <w:rsid w:val="00510D2F"/>
    <w:rsid w:val="005233C5"/>
    <w:rsid w:val="005410D7"/>
    <w:rsid w:val="00550E02"/>
    <w:rsid w:val="00557A91"/>
    <w:rsid w:val="00595DF7"/>
    <w:rsid w:val="00596D08"/>
    <w:rsid w:val="005A0EDC"/>
    <w:rsid w:val="005A6565"/>
    <w:rsid w:val="005B4E2C"/>
    <w:rsid w:val="005C192B"/>
    <w:rsid w:val="005C7481"/>
    <w:rsid w:val="005D1E83"/>
    <w:rsid w:val="00600997"/>
    <w:rsid w:val="0060528A"/>
    <w:rsid w:val="00613741"/>
    <w:rsid w:val="00616FAB"/>
    <w:rsid w:val="0062781E"/>
    <w:rsid w:val="00636EB8"/>
    <w:rsid w:val="00660297"/>
    <w:rsid w:val="00664C6F"/>
    <w:rsid w:val="00691267"/>
    <w:rsid w:val="006A275B"/>
    <w:rsid w:val="006A731B"/>
    <w:rsid w:val="006C7C25"/>
    <w:rsid w:val="006D2672"/>
    <w:rsid w:val="006D74D6"/>
    <w:rsid w:val="006E0530"/>
    <w:rsid w:val="006E688E"/>
    <w:rsid w:val="006F1E5A"/>
    <w:rsid w:val="00713390"/>
    <w:rsid w:val="007178A8"/>
    <w:rsid w:val="00724072"/>
    <w:rsid w:val="007249D0"/>
    <w:rsid w:val="00744836"/>
    <w:rsid w:val="00773B00"/>
    <w:rsid w:val="00781BA0"/>
    <w:rsid w:val="007916E9"/>
    <w:rsid w:val="00791D7E"/>
    <w:rsid w:val="00796DED"/>
    <w:rsid w:val="007A198E"/>
    <w:rsid w:val="007C3B43"/>
    <w:rsid w:val="007C411E"/>
    <w:rsid w:val="007C6E43"/>
    <w:rsid w:val="007E1660"/>
    <w:rsid w:val="007E3BB0"/>
    <w:rsid w:val="00802FC8"/>
    <w:rsid w:val="00803DBE"/>
    <w:rsid w:val="0080615A"/>
    <w:rsid w:val="0080651E"/>
    <w:rsid w:val="0081303F"/>
    <w:rsid w:val="00836584"/>
    <w:rsid w:val="008636C9"/>
    <w:rsid w:val="00865FE4"/>
    <w:rsid w:val="00877C56"/>
    <w:rsid w:val="008A0311"/>
    <w:rsid w:val="008A282A"/>
    <w:rsid w:val="008A3B72"/>
    <w:rsid w:val="008A5301"/>
    <w:rsid w:val="008C4685"/>
    <w:rsid w:val="008E31B7"/>
    <w:rsid w:val="008E772B"/>
    <w:rsid w:val="008F4F10"/>
    <w:rsid w:val="00900BE5"/>
    <w:rsid w:val="00904AB8"/>
    <w:rsid w:val="009151E8"/>
    <w:rsid w:val="0092379A"/>
    <w:rsid w:val="00926362"/>
    <w:rsid w:val="00941878"/>
    <w:rsid w:val="00954E8A"/>
    <w:rsid w:val="00984D44"/>
    <w:rsid w:val="009979D5"/>
    <w:rsid w:val="009B7EFB"/>
    <w:rsid w:val="009C0487"/>
    <w:rsid w:val="009C2C49"/>
    <w:rsid w:val="009D7481"/>
    <w:rsid w:val="009E03E0"/>
    <w:rsid w:val="00A000B7"/>
    <w:rsid w:val="00A0313A"/>
    <w:rsid w:val="00A05C70"/>
    <w:rsid w:val="00A10BCE"/>
    <w:rsid w:val="00A2595F"/>
    <w:rsid w:val="00A82B55"/>
    <w:rsid w:val="00A83529"/>
    <w:rsid w:val="00AA79F4"/>
    <w:rsid w:val="00AB6463"/>
    <w:rsid w:val="00AC1BD3"/>
    <w:rsid w:val="00AC28ED"/>
    <w:rsid w:val="00AE1649"/>
    <w:rsid w:val="00B04615"/>
    <w:rsid w:val="00B10C64"/>
    <w:rsid w:val="00B12EFB"/>
    <w:rsid w:val="00B32077"/>
    <w:rsid w:val="00B506B4"/>
    <w:rsid w:val="00B65895"/>
    <w:rsid w:val="00B811D0"/>
    <w:rsid w:val="00B85E41"/>
    <w:rsid w:val="00B95DE5"/>
    <w:rsid w:val="00BA5AB3"/>
    <w:rsid w:val="00BB0088"/>
    <w:rsid w:val="00BB718A"/>
    <w:rsid w:val="00BC183E"/>
    <w:rsid w:val="00BC7523"/>
    <w:rsid w:val="00BD56F0"/>
    <w:rsid w:val="00BE51A3"/>
    <w:rsid w:val="00BE64E5"/>
    <w:rsid w:val="00BF57FF"/>
    <w:rsid w:val="00C015BB"/>
    <w:rsid w:val="00C02176"/>
    <w:rsid w:val="00C04E10"/>
    <w:rsid w:val="00C37B27"/>
    <w:rsid w:val="00C40B8C"/>
    <w:rsid w:val="00C452B0"/>
    <w:rsid w:val="00C54744"/>
    <w:rsid w:val="00C7274B"/>
    <w:rsid w:val="00C868C6"/>
    <w:rsid w:val="00C86A21"/>
    <w:rsid w:val="00C86C04"/>
    <w:rsid w:val="00C8727B"/>
    <w:rsid w:val="00CA0C35"/>
    <w:rsid w:val="00CB147C"/>
    <w:rsid w:val="00CC3FE9"/>
    <w:rsid w:val="00CD5BAA"/>
    <w:rsid w:val="00CE2A1E"/>
    <w:rsid w:val="00D000F9"/>
    <w:rsid w:val="00D02505"/>
    <w:rsid w:val="00D162F4"/>
    <w:rsid w:val="00D34915"/>
    <w:rsid w:val="00D36108"/>
    <w:rsid w:val="00D43855"/>
    <w:rsid w:val="00D44023"/>
    <w:rsid w:val="00D542ED"/>
    <w:rsid w:val="00D624C6"/>
    <w:rsid w:val="00D84320"/>
    <w:rsid w:val="00D94759"/>
    <w:rsid w:val="00D94E62"/>
    <w:rsid w:val="00DB7534"/>
    <w:rsid w:val="00DC1523"/>
    <w:rsid w:val="00DC5124"/>
    <w:rsid w:val="00DD4A27"/>
    <w:rsid w:val="00DD6E34"/>
    <w:rsid w:val="00DE31B8"/>
    <w:rsid w:val="00DE3226"/>
    <w:rsid w:val="00E10AEF"/>
    <w:rsid w:val="00E14FEF"/>
    <w:rsid w:val="00E31CFC"/>
    <w:rsid w:val="00E36852"/>
    <w:rsid w:val="00E47185"/>
    <w:rsid w:val="00E556DF"/>
    <w:rsid w:val="00E568C4"/>
    <w:rsid w:val="00E6387F"/>
    <w:rsid w:val="00E74369"/>
    <w:rsid w:val="00E74ED2"/>
    <w:rsid w:val="00E84605"/>
    <w:rsid w:val="00E96D4F"/>
    <w:rsid w:val="00E97027"/>
    <w:rsid w:val="00EB2D6A"/>
    <w:rsid w:val="00EB4227"/>
    <w:rsid w:val="00ED07AF"/>
    <w:rsid w:val="00ED0F8D"/>
    <w:rsid w:val="00ED4673"/>
    <w:rsid w:val="00EF107A"/>
    <w:rsid w:val="00EF2654"/>
    <w:rsid w:val="00EF6EA6"/>
    <w:rsid w:val="00F610ED"/>
    <w:rsid w:val="00F6773D"/>
    <w:rsid w:val="00F70733"/>
    <w:rsid w:val="00F84FF5"/>
    <w:rsid w:val="00F95C13"/>
    <w:rsid w:val="00FA11B7"/>
    <w:rsid w:val="00FB08AB"/>
    <w:rsid w:val="00FC1612"/>
    <w:rsid w:val="00FC3D7F"/>
    <w:rsid w:val="00FC402E"/>
    <w:rsid w:val="00FD0B6A"/>
    <w:rsid w:val="00FE112C"/>
    <w:rsid w:val="00FE3424"/>
    <w:rsid w:val="00FF6EF6"/>
    <w:rsid w:val="06DF39EB"/>
    <w:rsid w:val="49AF3A60"/>
    <w:rsid w:val="4C4567ED"/>
    <w:rsid w:val="66293E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164</Words>
  <Characters>941</Characters>
  <Lines>7</Lines>
  <Paragraphs>2</Paragraphs>
  <TotalTime>0</TotalTime>
  <ScaleCrop>false</ScaleCrop>
  <LinksUpToDate>false</LinksUpToDate>
  <CharactersWithSpaces>1103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2019-04-29T01:17:00Z</dcterms:created>
  <dc:creator>微软用户</dc:creator>
  <cp:lastModifiedBy>Administrator</cp:lastModifiedBy>
  <cp:lastPrinted>2014-05-15T10:33:00Z</cp:lastPrinted>
  <dcterms:modified xsi:type="dcterms:W3CDTF">2021-08-26T02:52:44Z</dcterms:modified>
  <dc:title>关于编制2014年硕士研究生入学考试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