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eastAsia" w:ascii="宋体" w:eastAsia="宋体" w:cs="宋体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宋体" w:eastAsia="宋体" w:cs="宋体"/>
          <w:sz w:val="32"/>
          <w:szCs w:val="32"/>
          <w:lang w:val="zh-CN"/>
        </w:rPr>
        <w:t>天津工业大学全国统考硕士生入学考试业务课程</w:t>
      </w:r>
      <w:r>
        <w:rPr>
          <w:rFonts w:hint="eastAsia" w:ascii="宋体" w:eastAsia="宋体" w:cs="宋体"/>
          <w:sz w:val="32"/>
          <w:szCs w:val="32"/>
          <w:lang w:val="zh-CN" w:eastAsia="zh-CN"/>
        </w:rPr>
        <w:t>考试</w:t>
      </w:r>
      <w:r>
        <w:rPr>
          <w:rFonts w:hint="eastAsia" w:ascii="宋体" w:eastAsia="宋体" w:cs="宋体"/>
          <w:sz w:val="32"/>
          <w:szCs w:val="32"/>
          <w:lang w:val="zh-CN"/>
        </w:rPr>
        <w:t>大纲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2021年新修订</w:t>
      </w:r>
      <w:r>
        <w:rPr>
          <w:rFonts w:hint="eastAsia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/>
          <w:lang w:eastAsia="zh-CN"/>
        </w:rPr>
      </w:pPr>
      <w:r>
        <w:rPr>
          <w:rFonts w:hint="eastAsia" w:ascii="宋体" w:hAnsi="Times New Roman" w:eastAsia="宋体" w:cs="宋体"/>
          <w:color w:val="auto"/>
          <w:sz w:val="24"/>
          <w:szCs w:val="24"/>
          <w:lang w:val="zh-CN"/>
        </w:rPr>
        <w:t>课程编号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zh-CN" w:eastAsia="zh-CN"/>
        </w:rPr>
        <w:t>：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en-US" w:eastAsia="zh-CN"/>
        </w:rPr>
        <w:t>807</w:t>
      </w:r>
      <w:r>
        <w:rPr>
          <w:rFonts w:ascii="Times New Roman" w:hAnsi="Times New Roman" w:eastAsia="宋体"/>
          <w:color w:val="auto"/>
          <w:sz w:val="24"/>
          <w:szCs w:val="24"/>
        </w:rPr>
        <w:t xml:space="preserve"> </w:t>
      </w:r>
      <w:r>
        <w:rPr>
          <w:rFonts w:ascii="宋体" w:hAnsi="Times New Roman" w:eastAsia="宋体" w:cs="宋体"/>
          <w:color w:val="auto"/>
          <w:sz w:val="24"/>
          <w:szCs w:val="24"/>
          <w:lang w:val="zh-CN"/>
        </w:rP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课程名称：</w:t>
      </w:r>
      <w:r>
        <w:rPr>
          <w:rFonts w:hint="eastAsia"/>
          <w:lang w:eastAsia="zh-CN"/>
        </w:rPr>
        <w:t>机械原理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一、考试的总体要求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"机械原理"入学考试是为招收机械类硕士生而实施的选拔性考试。其指导思想是有利于选拔具有扎实的基础理论知识和具备一定实践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创新能力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的高素质人才。要求考生系统地掌握</w:t>
      </w:r>
      <w:r>
        <w:rPr>
          <w:rFonts w:hint="eastAsia" w:ascii="宋体" w:hAnsi="宋体" w:eastAsia="宋体" w:cs="宋体"/>
          <w:sz w:val="28"/>
          <w:szCs w:val="28"/>
        </w:rPr>
        <w:t>机构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结构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、运动学和</w:t>
      </w:r>
      <w:r>
        <w:rPr>
          <w:rFonts w:hint="eastAsia" w:ascii="宋体" w:hAnsi="宋体" w:eastAsia="宋体" w:cs="宋体"/>
          <w:sz w:val="28"/>
          <w:szCs w:val="28"/>
        </w:rPr>
        <w:t>机器动力学的基本理论、基本知识和基本技能，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掌握</w:t>
      </w:r>
      <w:r>
        <w:rPr>
          <w:rFonts w:hint="eastAsia" w:ascii="宋体" w:hAnsi="宋体" w:eastAsia="宋体" w:cs="宋体"/>
          <w:sz w:val="28"/>
          <w:szCs w:val="28"/>
        </w:rPr>
        <w:t>常用机构的分析和综合方法，并具有进行机械系统设计的初步能力。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考试的内容及比例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平面机构的结构分析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bCs/>
          <w:color w:val="auto"/>
          <w:kern w:val="2"/>
          <w:sz w:val="28"/>
          <w:szCs w:val="28"/>
        </w:rPr>
        <w:t>1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）掌握平面</w:t>
      </w:r>
      <w:r>
        <w:rPr>
          <w:bCs/>
          <w:color w:val="auto"/>
          <w:kern w:val="2"/>
          <w:sz w:val="28"/>
          <w:szCs w:val="28"/>
        </w:rPr>
        <w:t>运动副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及其分类</w:t>
      </w:r>
      <w:r>
        <w:rPr>
          <w:bCs/>
          <w:color w:val="auto"/>
          <w:kern w:val="2"/>
          <w:sz w:val="28"/>
          <w:szCs w:val="28"/>
        </w:rPr>
        <w:t>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bCs/>
          <w:color w:val="auto"/>
          <w:kern w:val="2"/>
          <w:sz w:val="28"/>
          <w:szCs w:val="28"/>
        </w:rPr>
        <w:t>2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bCs/>
          <w:color w:val="auto"/>
          <w:kern w:val="2"/>
          <w:sz w:val="28"/>
          <w:szCs w:val="28"/>
        </w:rPr>
        <w:t>掌握机构运动简图绘制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方法</w:t>
      </w:r>
      <w:r>
        <w:rPr>
          <w:bCs/>
          <w:color w:val="auto"/>
          <w:kern w:val="2"/>
          <w:sz w:val="28"/>
          <w:szCs w:val="28"/>
        </w:rPr>
        <w:t xml:space="preserve">。 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bCs/>
          <w:color w:val="auto"/>
          <w:kern w:val="2"/>
          <w:sz w:val="28"/>
          <w:szCs w:val="28"/>
        </w:rPr>
        <w:t>3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bCs/>
          <w:color w:val="auto"/>
          <w:kern w:val="2"/>
          <w:sz w:val="28"/>
          <w:szCs w:val="28"/>
        </w:rPr>
        <w:t>掌握平面机构的自由度计算</w:t>
      </w:r>
      <w:r>
        <w:rPr>
          <w:rFonts w:hint="eastAsia"/>
          <w:bCs/>
          <w:color w:val="auto"/>
          <w:kern w:val="2"/>
          <w:sz w:val="28"/>
          <w:szCs w:val="28"/>
        </w:rPr>
        <w:t>及</w:t>
      </w:r>
      <w:r>
        <w:rPr>
          <w:bCs/>
          <w:color w:val="auto"/>
          <w:kern w:val="2"/>
          <w:sz w:val="28"/>
          <w:szCs w:val="28"/>
        </w:rPr>
        <w:t>机构具有确定运动的条件，并</w:t>
      </w:r>
      <w:r>
        <w:rPr>
          <w:rFonts w:hint="eastAsia"/>
          <w:bCs/>
          <w:color w:val="auto"/>
          <w:kern w:val="2"/>
          <w:sz w:val="28"/>
          <w:szCs w:val="28"/>
        </w:rPr>
        <w:t>能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正确</w:t>
      </w:r>
      <w:r>
        <w:rPr>
          <w:rFonts w:hint="eastAsia"/>
          <w:bCs/>
          <w:color w:val="auto"/>
          <w:kern w:val="2"/>
          <w:sz w:val="28"/>
          <w:szCs w:val="28"/>
        </w:rPr>
        <w:t>识别机构中的复合铰链、局部自由度和虚约束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及处理方法</w:t>
      </w:r>
      <w:r>
        <w:rPr>
          <w:rFonts w:hint="eastAsia"/>
          <w:bCs/>
          <w:color w:val="auto"/>
          <w:kern w:val="2"/>
          <w:sz w:val="28"/>
          <w:szCs w:val="28"/>
        </w:rPr>
        <w:t>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4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掌握平面机构的高副低代方法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5）</w:t>
      </w:r>
      <w:r>
        <w:rPr>
          <w:rFonts w:hint="eastAsia"/>
          <w:bCs/>
          <w:color w:val="auto"/>
          <w:kern w:val="2"/>
          <w:sz w:val="28"/>
          <w:szCs w:val="28"/>
        </w:rPr>
        <w:t>掌握</w:t>
      </w:r>
      <w:r>
        <w:rPr>
          <w:bCs/>
          <w:color w:val="auto"/>
          <w:kern w:val="2"/>
          <w:sz w:val="28"/>
          <w:szCs w:val="28"/>
        </w:rPr>
        <w:t>平面机构</w:t>
      </w:r>
      <w:r>
        <w:rPr>
          <w:rFonts w:hint="eastAsia"/>
          <w:bCs/>
          <w:color w:val="auto"/>
          <w:kern w:val="2"/>
          <w:sz w:val="28"/>
          <w:szCs w:val="28"/>
        </w:rPr>
        <w:t>的</w:t>
      </w:r>
      <w:r>
        <w:rPr>
          <w:bCs/>
          <w:color w:val="auto"/>
          <w:kern w:val="2"/>
          <w:sz w:val="28"/>
          <w:szCs w:val="28"/>
        </w:rPr>
        <w:t>结构分析</w:t>
      </w:r>
      <w:r>
        <w:rPr>
          <w:rFonts w:hint="eastAsia"/>
          <w:bCs/>
          <w:color w:val="auto"/>
          <w:kern w:val="2"/>
          <w:sz w:val="28"/>
          <w:szCs w:val="28"/>
        </w:rPr>
        <w:t>方法。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2" w:afterLines="20" w:line="288" w:lineRule="auto"/>
        <w:jc w:val="both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/>
          <w:sz w:val="28"/>
          <w:szCs w:val="28"/>
        </w:rPr>
        <w:t>平面机构运动分析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2" w:afterLines="20" w:line="288" w:lineRule="auto"/>
        <w:ind w:left="280" w:hanging="280" w:hangingChars="100"/>
        <w:jc w:val="both"/>
        <w:textAlignment w:val="auto"/>
        <w:rPr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1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）掌握</w:t>
      </w:r>
      <w:r>
        <w:rPr>
          <w:bCs/>
          <w:color w:val="auto"/>
          <w:kern w:val="2"/>
          <w:sz w:val="28"/>
          <w:szCs w:val="28"/>
        </w:rPr>
        <w:t>速度瞬心法在机构速度分析中的应用。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2" w:afterLines="20" w:line="288" w:lineRule="auto"/>
        <w:ind w:left="560" w:hanging="560" w:hangingChars="200"/>
        <w:jc w:val="both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auto"/>
          <w:kern w:val="2"/>
          <w:sz w:val="28"/>
          <w:szCs w:val="28"/>
        </w:rPr>
        <w:t>2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掌握用相对运动图解法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进行</w:t>
      </w:r>
      <w:r>
        <w:rPr>
          <w:rFonts w:hint="eastAsia"/>
          <w:bCs/>
          <w:color w:val="auto"/>
          <w:kern w:val="2"/>
          <w:sz w:val="28"/>
          <w:szCs w:val="28"/>
        </w:rPr>
        <w:t>平面机构的速度、加速度分析方法。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平面机构的力分析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eastAsia="zh-CN"/>
        </w:rPr>
      </w:pPr>
      <w:r>
        <w:rPr>
          <w:rFonts w:hint="eastAsia"/>
          <w:bCs/>
          <w:color w:val="auto"/>
          <w:kern w:val="2"/>
          <w:sz w:val="28"/>
          <w:szCs w:val="28"/>
        </w:rPr>
        <w:t>1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掌握运动副中摩擦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及运动副总反力的确定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2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计入运动副摩擦时的机构静力分析方法。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机器的机械效率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1）</w:t>
      </w:r>
      <w:r>
        <w:rPr>
          <w:rFonts w:hint="eastAsia"/>
          <w:bCs/>
          <w:color w:val="auto"/>
          <w:kern w:val="2"/>
          <w:sz w:val="28"/>
          <w:szCs w:val="28"/>
        </w:rPr>
        <w:t>建立正确、全面的机械效率的概念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2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掌握机械效率计算方法，深入理解机械自锁概念，能通过力分析或效率分析进行机械自锁性判别和自锁条件的建立。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5.机械平衡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1</w:t>
      </w: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)</w:t>
      </w:r>
      <w:r>
        <w:rPr>
          <w:rFonts w:hint="eastAsia"/>
          <w:bCs/>
          <w:color w:val="auto"/>
          <w:kern w:val="2"/>
          <w:sz w:val="28"/>
          <w:szCs w:val="28"/>
        </w:rPr>
        <w:t>掌握刚性回转件的静平衡与动平衡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概念、原理</w:t>
      </w:r>
      <w:r>
        <w:rPr>
          <w:rFonts w:hint="eastAsia"/>
          <w:bCs/>
          <w:color w:val="auto"/>
          <w:kern w:val="2"/>
          <w:sz w:val="28"/>
          <w:szCs w:val="28"/>
        </w:rPr>
        <w:t>和平衡设计计算方法。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</w:rPr>
        <w:t>2</w:t>
      </w: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)</w:t>
      </w:r>
      <w:r>
        <w:rPr>
          <w:rFonts w:hint="eastAsia"/>
          <w:bCs/>
          <w:color w:val="auto"/>
          <w:kern w:val="2"/>
          <w:sz w:val="28"/>
          <w:szCs w:val="28"/>
        </w:rPr>
        <w:t>理解平面机构的平衡原理。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机械的运转及其速度波动的调节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1）</w:t>
      </w:r>
      <w:r>
        <w:rPr>
          <w:rFonts w:hint="eastAsia"/>
          <w:bCs/>
          <w:color w:val="auto"/>
          <w:kern w:val="2"/>
          <w:sz w:val="28"/>
          <w:szCs w:val="28"/>
        </w:rPr>
        <w:t>了解机械稳定运转的条件、飞轮的功用、非周期性速度波动的调节原理。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2）</w:t>
      </w:r>
      <w:r>
        <w:rPr>
          <w:rFonts w:hint="eastAsia"/>
          <w:bCs/>
          <w:color w:val="auto"/>
          <w:kern w:val="2"/>
          <w:sz w:val="28"/>
          <w:szCs w:val="28"/>
        </w:rPr>
        <w:t>掌握机械系统等效动力学模型的等效原则及建立方法。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3）</w:t>
      </w:r>
      <w:r>
        <w:rPr>
          <w:rFonts w:hint="eastAsia"/>
          <w:bCs/>
          <w:color w:val="auto"/>
          <w:kern w:val="2"/>
          <w:sz w:val="28"/>
          <w:szCs w:val="28"/>
        </w:rPr>
        <w:t>理解机械运转的平均速度和不均匀系数的概念，周期性与非周期性速度波动的原因及调节方法；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4）</w:t>
      </w:r>
      <w:r>
        <w:rPr>
          <w:rFonts w:hint="eastAsia"/>
          <w:bCs/>
          <w:color w:val="auto"/>
          <w:kern w:val="2"/>
          <w:sz w:val="28"/>
          <w:szCs w:val="28"/>
        </w:rPr>
        <w:t>掌握飞轮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调速原理及飞轮</w:t>
      </w:r>
      <w:r>
        <w:rPr>
          <w:rFonts w:hint="eastAsia"/>
          <w:bCs/>
          <w:color w:val="auto"/>
          <w:kern w:val="2"/>
          <w:sz w:val="28"/>
          <w:szCs w:val="28"/>
        </w:rPr>
        <w:t>设计方法。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7.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平面连杆机构及其设计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1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理解平面四杆机构的基本型式、特点及其演化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方法</w:t>
      </w:r>
      <w:r>
        <w:rPr>
          <w:rFonts w:hint="eastAsia"/>
          <w:bCs/>
          <w:color w:val="auto"/>
          <w:kern w:val="2"/>
          <w:sz w:val="28"/>
          <w:szCs w:val="28"/>
        </w:rPr>
        <w:t>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2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掌握平面四杆机构的主要工作特性（包括平面四杆机构曲柄存在条件，急回特性与极位夹角，压力角和传动角及最小传动角位置，以及死点位置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并能判断及标出</w:t>
      </w:r>
      <w:r>
        <w:rPr>
          <w:rFonts w:hint="eastAsia"/>
          <w:bCs/>
          <w:color w:val="auto"/>
          <w:kern w:val="2"/>
          <w:sz w:val="28"/>
          <w:szCs w:val="28"/>
        </w:rPr>
        <w:t>）。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 w:eastAsia="宋体"/>
          <w:bCs/>
          <w:color w:val="auto"/>
          <w:kern w:val="2"/>
          <w:sz w:val="28"/>
          <w:szCs w:val="28"/>
          <w:lang w:eastAsia="zh-CN"/>
        </w:rPr>
      </w:pPr>
      <w:r>
        <w:rPr>
          <w:rFonts w:hint="eastAsia"/>
          <w:bCs/>
          <w:color w:val="auto"/>
          <w:kern w:val="2"/>
          <w:sz w:val="28"/>
          <w:szCs w:val="28"/>
        </w:rPr>
        <w:t>3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bCs/>
          <w:color w:val="auto"/>
          <w:kern w:val="2"/>
          <w:sz w:val="28"/>
          <w:szCs w:val="28"/>
        </w:rPr>
        <w:t>掌握平面四杆机构的常用设计方法，重点是图解法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8.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凸轮机构及其设计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 w:eastAsia="宋体"/>
          <w:bCs/>
          <w:color w:val="auto"/>
          <w:kern w:val="2"/>
          <w:sz w:val="28"/>
          <w:szCs w:val="28"/>
          <w:lang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1）</w:t>
      </w:r>
      <w:r>
        <w:rPr>
          <w:rFonts w:hint="eastAsia"/>
          <w:bCs/>
          <w:color w:val="auto"/>
          <w:kern w:val="2"/>
          <w:sz w:val="28"/>
          <w:szCs w:val="28"/>
        </w:rPr>
        <w:t>了解凸轮机构的类型及应用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2）</w:t>
      </w:r>
      <w:r>
        <w:rPr>
          <w:rFonts w:hint="eastAsia"/>
          <w:bCs/>
          <w:color w:val="auto"/>
          <w:kern w:val="2"/>
          <w:sz w:val="28"/>
          <w:szCs w:val="28"/>
        </w:rPr>
        <w:t>理解从动件基本运动规律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的运动线图及其特征。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280" w:hanging="280" w:hangingChars="100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3）</w:t>
      </w:r>
      <w:r>
        <w:rPr>
          <w:rFonts w:hint="eastAsia"/>
          <w:bCs/>
          <w:color w:val="auto"/>
          <w:kern w:val="2"/>
          <w:sz w:val="28"/>
          <w:szCs w:val="28"/>
        </w:rPr>
        <w:t>理解凸轮机构偏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置，</w:t>
      </w:r>
      <w:r>
        <w:rPr>
          <w:rFonts w:hint="eastAsia"/>
          <w:bCs/>
          <w:color w:val="auto"/>
          <w:kern w:val="2"/>
          <w:sz w:val="28"/>
          <w:szCs w:val="28"/>
        </w:rPr>
        <w:t>凸轮基圆、推程运动角、远休止角、回程运动角、近休止角、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凸轮</w:t>
      </w:r>
      <w:r>
        <w:rPr>
          <w:rFonts w:hint="eastAsia"/>
          <w:bCs/>
          <w:color w:val="auto"/>
          <w:kern w:val="2"/>
          <w:sz w:val="28"/>
          <w:szCs w:val="28"/>
        </w:rPr>
        <w:t>理论廓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线</w:t>
      </w:r>
      <w:r>
        <w:rPr>
          <w:rFonts w:hint="eastAsia"/>
          <w:bCs/>
          <w:color w:val="auto"/>
          <w:kern w:val="2"/>
          <w:sz w:val="28"/>
          <w:szCs w:val="28"/>
        </w:rPr>
        <w:t>与实际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廓线、</w:t>
      </w:r>
      <w:r>
        <w:rPr>
          <w:rFonts w:hint="eastAsia"/>
          <w:bCs/>
          <w:color w:val="auto"/>
          <w:kern w:val="2"/>
          <w:sz w:val="28"/>
          <w:szCs w:val="28"/>
        </w:rPr>
        <w:t>从动件行程及机构压力角等概念，并能在图中标出；掌握直动从动件盘形凸轮机构压力角的影响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因素</w:t>
      </w:r>
      <w:r>
        <w:rPr>
          <w:rFonts w:hint="eastAsia"/>
          <w:bCs/>
          <w:color w:val="auto"/>
          <w:kern w:val="2"/>
          <w:sz w:val="28"/>
          <w:szCs w:val="28"/>
        </w:rPr>
        <w:t>；掌握凸轮机构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基圆半径及滚子半径</w:t>
      </w:r>
      <w:r>
        <w:rPr>
          <w:rFonts w:hint="eastAsia"/>
          <w:bCs/>
          <w:color w:val="auto"/>
          <w:kern w:val="2"/>
          <w:sz w:val="28"/>
          <w:szCs w:val="28"/>
        </w:rPr>
        <w:t>的确定原则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4）理解并灵活应用反转原理，</w:t>
      </w:r>
      <w:r>
        <w:rPr>
          <w:rFonts w:hint="eastAsia"/>
          <w:bCs/>
          <w:color w:val="auto"/>
          <w:kern w:val="2"/>
          <w:sz w:val="28"/>
          <w:szCs w:val="28"/>
        </w:rPr>
        <w:t>掌握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盘形</w:t>
      </w:r>
      <w:r>
        <w:rPr>
          <w:rFonts w:hint="eastAsia"/>
          <w:bCs/>
          <w:color w:val="auto"/>
          <w:kern w:val="2"/>
          <w:sz w:val="28"/>
          <w:szCs w:val="28"/>
        </w:rPr>
        <w:t>凸轮轮廓曲线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的图解法设计</w:t>
      </w:r>
      <w:r>
        <w:rPr>
          <w:rFonts w:hint="eastAsia"/>
          <w:bCs/>
          <w:color w:val="auto"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9.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齿轮机构及其设计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1）了解齿轮机构的特点、应用及类型；理解齿廓啮合基本定律；理解渐开线和渐开线齿廓的啮合性质。掌握渐开线标准直齿圆柱齿轮基本参数及几何尺寸计算。理解啮合线、啮合角、节圆、标准齿轮、标准安装与标准中心距等概念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2）理解渐开线标准直齿圆柱齿轮啮合传动应满足的条件（正确啮合条件、连续传动条件、无侧隙啮合条件及标准安装）。理解渐开线齿轮的切齿原理和方法、标准齿轮与变位齿轮的范成法切制特点、根切现象及不根切最少齿数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3）理解变位齿轮及变位齿轮传动。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4）理解标准斜齿圆柱齿轮的啮合特点、法面参数与端面参数的关系、几何尺寸计算、当量齿轮的概念；理解平行轴斜齿轮传动正确啮合条件。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5）了解蜗杆传动的特点和类型。掌握蜗杆传动的主要参数及几何尺寸计算。掌握蜗杆、蜗轮转向与轮齿旋向之间的关系。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 xml:space="preserve">6）理解直齿圆锥齿轮背锥、当量齿数。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10.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轮系及其设计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1）了解各类轮系的组成、运动特点和功用。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2）掌握定轴轮系、周转轮系和复合轮系传动比计算方法。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420" w:hanging="420" w:hangingChars="150"/>
        <w:textAlignment w:val="auto"/>
        <w:rPr>
          <w:rFonts w:hint="eastAsia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/>
          <w:bCs/>
          <w:color w:val="auto"/>
          <w:kern w:val="2"/>
          <w:sz w:val="28"/>
          <w:szCs w:val="28"/>
          <w:lang w:val="en-US" w:eastAsia="zh-CN"/>
        </w:rPr>
        <w:t>3）理解行星轮系各轮齿数和行星轮数的确定方法。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ascii="仿宋_GB2312" w:hAnsi="宋体" w:cs="宋体"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其他常用机构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jc w:val="left"/>
        <w:textAlignment w:val="auto"/>
        <w:rPr>
          <w:rFonts w:hint="eastAsia"/>
          <w:bCs/>
          <w:color w:val="auto"/>
          <w:kern w:val="2"/>
          <w:sz w:val="28"/>
          <w:szCs w:val="28"/>
        </w:rPr>
      </w:pPr>
      <w:r>
        <w:rPr>
          <w:rFonts w:hint="eastAsia"/>
          <w:bCs/>
          <w:color w:val="auto"/>
          <w:kern w:val="2"/>
          <w:sz w:val="28"/>
          <w:szCs w:val="28"/>
        </w:rPr>
        <w:t>了解</w:t>
      </w:r>
      <w:r>
        <w:rPr>
          <w:bCs/>
          <w:color w:val="auto"/>
          <w:kern w:val="2"/>
          <w:sz w:val="28"/>
          <w:szCs w:val="28"/>
        </w:rPr>
        <w:t>棘轮机构、槽轮机构</w:t>
      </w:r>
      <w:r>
        <w:rPr>
          <w:rFonts w:hint="eastAsia"/>
          <w:bCs/>
          <w:color w:val="auto"/>
          <w:kern w:val="2"/>
          <w:sz w:val="28"/>
          <w:szCs w:val="28"/>
        </w:rPr>
        <w:t>、</w:t>
      </w:r>
      <w:r>
        <w:rPr>
          <w:bCs/>
          <w:color w:val="auto"/>
          <w:kern w:val="2"/>
          <w:sz w:val="28"/>
          <w:szCs w:val="28"/>
        </w:rPr>
        <w:t>不完全齿轮机构和</w:t>
      </w:r>
      <w:r>
        <w:rPr>
          <w:rFonts w:hint="eastAsia"/>
          <w:bCs/>
          <w:color w:val="auto"/>
          <w:kern w:val="2"/>
          <w:sz w:val="28"/>
          <w:szCs w:val="28"/>
        </w:rPr>
        <w:t>万向联轴节</w:t>
      </w:r>
      <w:r>
        <w:rPr>
          <w:bCs/>
          <w:color w:val="auto"/>
          <w:kern w:val="2"/>
          <w:sz w:val="28"/>
          <w:szCs w:val="28"/>
        </w:rPr>
        <w:t>的组成、工作原理及运动特点</w:t>
      </w:r>
      <w:r>
        <w:rPr>
          <w:rFonts w:hint="eastAsia"/>
          <w:bCs/>
          <w:color w:val="auto"/>
          <w:kern w:val="2"/>
          <w:sz w:val="28"/>
          <w:szCs w:val="28"/>
        </w:rPr>
        <w:t>、适用场合</w:t>
      </w:r>
      <w:r>
        <w:rPr>
          <w:rFonts w:hint="eastAsia"/>
          <w:bCs/>
          <w:color w:val="auto"/>
          <w:kern w:val="2"/>
          <w:sz w:val="28"/>
          <w:szCs w:val="28"/>
          <w:lang w:eastAsia="zh-CN"/>
        </w:rPr>
        <w:t>，掌握</w:t>
      </w:r>
      <w:r>
        <w:rPr>
          <w:bCs/>
          <w:color w:val="auto"/>
          <w:kern w:val="2"/>
          <w:sz w:val="28"/>
          <w:szCs w:val="28"/>
        </w:rPr>
        <w:t>棘轮机构、槽轮机构</w:t>
      </w:r>
      <w:r>
        <w:rPr>
          <w:rFonts w:hint="eastAsia"/>
          <w:bCs/>
          <w:color w:val="auto"/>
          <w:kern w:val="2"/>
          <w:sz w:val="28"/>
          <w:szCs w:val="28"/>
        </w:rPr>
        <w:t>设计要点。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Cs/>
          <w:color w:val="000000"/>
          <w:kern w:val="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  <w:lang w:eastAsia="zh-CN"/>
        </w:rPr>
        <w:t>三、</w:t>
      </w: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考试的题型及比例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试卷满分为150分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题型：</w:t>
      </w:r>
      <w:r>
        <w:rPr>
          <w:rFonts w:hint="eastAsia" w:ascii="宋体" w:hAnsi="宋体"/>
          <w:sz w:val="28"/>
          <w:szCs w:val="28"/>
        </w:rPr>
        <w:t>选择题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填空题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分析设计题和计算题</w:t>
      </w:r>
      <w:r>
        <w:rPr>
          <w:rFonts w:hint="eastAsia" w:ascii="宋体" w:hAnsi="宋体"/>
          <w:sz w:val="28"/>
          <w:szCs w:val="28"/>
          <w:lang w:eastAsia="zh-CN"/>
        </w:rPr>
        <w:t>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  <w:lang w:eastAsia="zh-CN"/>
        </w:rPr>
        <w:t>比例：</w:t>
      </w:r>
      <w:r>
        <w:rPr>
          <w:rFonts w:hint="eastAsia" w:ascii="宋体" w:hAnsi="宋体"/>
          <w:sz w:val="28"/>
          <w:szCs w:val="28"/>
        </w:rPr>
        <w:t>基础理论约</w:t>
      </w:r>
      <w:r>
        <w:rPr>
          <w:rFonts w:hint="eastAsia" w:ascii="宋体" w:hAnsi="宋体"/>
          <w:sz w:val="28"/>
          <w:szCs w:val="28"/>
          <w:lang w:val="en-US" w:eastAsia="zh-CN"/>
        </w:rPr>
        <w:t>40</w:t>
      </w:r>
      <w:r>
        <w:rPr>
          <w:rFonts w:hint="eastAsia" w:ascii="宋体" w:hAnsi="宋体"/>
          <w:sz w:val="28"/>
          <w:szCs w:val="28"/>
        </w:rPr>
        <w:t>分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分析</w:t>
      </w:r>
      <w:r>
        <w:rPr>
          <w:rFonts w:hint="eastAsia" w:ascii="宋体" w:hAnsi="宋体"/>
          <w:sz w:val="28"/>
          <w:szCs w:val="28"/>
          <w:lang w:eastAsia="zh-CN"/>
        </w:rPr>
        <w:t>设计、</w:t>
      </w:r>
      <w:r>
        <w:rPr>
          <w:rFonts w:hint="eastAsia" w:ascii="宋体" w:hAnsi="宋体"/>
          <w:sz w:val="28"/>
          <w:szCs w:val="28"/>
        </w:rPr>
        <w:t>计算题约</w:t>
      </w:r>
      <w:r>
        <w:rPr>
          <w:rFonts w:hint="eastAsia" w:ascii="宋体" w:hAnsi="宋体"/>
          <w:sz w:val="28"/>
          <w:szCs w:val="28"/>
          <w:lang w:val="en-US" w:eastAsia="zh-CN"/>
        </w:rPr>
        <w:t>110</w:t>
      </w:r>
      <w:r>
        <w:rPr>
          <w:rFonts w:hint="eastAsia" w:ascii="宋体" w:hAnsi="宋体"/>
          <w:sz w:val="28"/>
          <w:szCs w:val="28"/>
        </w:rPr>
        <w:t>分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合计150分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四、考试形式及时间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/>
          <w:sz w:val="28"/>
          <w:szCs w:val="28"/>
        </w:rPr>
        <w:t>考试形式为笔试</w:t>
      </w:r>
      <w:r>
        <w:rPr>
          <w:rFonts w:hint="eastAsia" w:ascii="宋体" w:hAnsi="宋体"/>
          <w:sz w:val="28"/>
          <w:szCs w:val="28"/>
          <w:lang w:eastAsia="zh-CN"/>
        </w:rPr>
        <w:t>，闭卷</w:t>
      </w:r>
      <w:r>
        <w:rPr>
          <w:rFonts w:hint="eastAsia" w:ascii="宋体" w:hAnsi="宋体"/>
          <w:sz w:val="28"/>
          <w:szCs w:val="28"/>
        </w:rPr>
        <w:t>。试卷中的所有题目按试卷要求回答。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/>
          <w:sz w:val="28"/>
          <w:szCs w:val="28"/>
        </w:rPr>
        <w:t>考试时间</w:t>
      </w:r>
      <w:r>
        <w:rPr>
          <w:rFonts w:hint="eastAsia" w:ascii="宋体" w:hAnsi="宋体"/>
          <w:sz w:val="28"/>
          <w:szCs w:val="28"/>
          <w:lang w:val="en-US" w:eastAsia="zh-CN"/>
        </w:rPr>
        <w:t>180分钟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8"/>
          <w:szCs w:val="28"/>
        </w:rPr>
        <w:t>五、主要参考书目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孙桓主编，机械原理（第八版）北京：高等教育出版社，2013.5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A90E7"/>
    <w:multiLevelType w:val="singleLevel"/>
    <w:tmpl w:val="CAAA90E7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4"/>
    <w:rsid w:val="00064C0C"/>
    <w:rsid w:val="00467758"/>
    <w:rsid w:val="00811704"/>
    <w:rsid w:val="02340871"/>
    <w:rsid w:val="04344D57"/>
    <w:rsid w:val="0A6733C3"/>
    <w:rsid w:val="0CD657E1"/>
    <w:rsid w:val="0DDA55C1"/>
    <w:rsid w:val="10976645"/>
    <w:rsid w:val="1211044A"/>
    <w:rsid w:val="1B5B565C"/>
    <w:rsid w:val="1E3C6590"/>
    <w:rsid w:val="1F676B0F"/>
    <w:rsid w:val="203F18FB"/>
    <w:rsid w:val="21B53791"/>
    <w:rsid w:val="2915266A"/>
    <w:rsid w:val="294F08B7"/>
    <w:rsid w:val="29E72339"/>
    <w:rsid w:val="2FAD41A1"/>
    <w:rsid w:val="31BB6C3B"/>
    <w:rsid w:val="359E6985"/>
    <w:rsid w:val="37981EFD"/>
    <w:rsid w:val="3BAE07D8"/>
    <w:rsid w:val="3BD17241"/>
    <w:rsid w:val="3D80562D"/>
    <w:rsid w:val="3E2D0177"/>
    <w:rsid w:val="41EF4DA8"/>
    <w:rsid w:val="452A1531"/>
    <w:rsid w:val="47E423AE"/>
    <w:rsid w:val="48B83D0B"/>
    <w:rsid w:val="4AE671F3"/>
    <w:rsid w:val="4F1637D1"/>
    <w:rsid w:val="56274576"/>
    <w:rsid w:val="58A55184"/>
    <w:rsid w:val="5AD90C0F"/>
    <w:rsid w:val="62BC72B6"/>
    <w:rsid w:val="65444462"/>
    <w:rsid w:val="68566E3E"/>
    <w:rsid w:val="687C2612"/>
    <w:rsid w:val="6F515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323</Words>
  <Characters>1842</Characters>
  <Lines>15</Lines>
  <Paragraphs>4</Paragraphs>
  <TotalTime>30</TotalTime>
  <ScaleCrop>false</ScaleCrop>
  <LinksUpToDate>false</LinksUpToDate>
  <CharactersWithSpaces>2161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2013-07-10T10:45:00Z</dcterms:created>
  <dc:creator>雨林木风</dc:creator>
  <cp:lastModifiedBy>Administrator</cp:lastModifiedBy>
  <dcterms:modified xsi:type="dcterms:W3CDTF">2021-08-25T13:34:55Z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977361E6342C45FBB2BCDB601F4C1454</vt:lpwstr>
  </property>
</Properties>
</file>