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sz w:val="14"/>
        </w:rPr>
      </w:pPr>
    </w:p>
    <w:p>
      <w:pPr>
        <w:tabs>
          <w:tab w:val="left" w:pos="4684"/>
        </w:tabs>
        <w:spacing w:before="96" w:after="21"/>
        <w:ind w:left="0" w:right="122" w:firstLine="0"/>
        <w:jc w:val="center"/>
        <w:rPr>
          <w:rFonts w:hint="eastAsia" w:ascii="黑体" w:eastAsia="黑体"/>
          <w:spacing w:val="5"/>
          <w:sz w:val="32"/>
        </w:rPr>
      </w:pPr>
    </w:p>
    <w:p>
      <w:pPr>
        <w:tabs>
          <w:tab w:val="left" w:pos="4684"/>
        </w:tabs>
        <w:spacing w:before="96" w:after="21"/>
        <w:ind w:left="0" w:right="122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5"/>
          <w:sz w:val="32"/>
        </w:rPr>
        <w:t>赣</w:t>
      </w:r>
      <w:r>
        <w:rPr>
          <w:rFonts w:hint="eastAsia" w:ascii="黑体" w:eastAsia="黑体"/>
          <w:sz w:val="32"/>
        </w:rPr>
        <w:t>南</w:t>
      </w:r>
      <w:r>
        <w:rPr>
          <w:rFonts w:hint="eastAsia" w:ascii="黑体" w:eastAsia="黑体"/>
          <w:spacing w:val="5"/>
          <w:sz w:val="32"/>
        </w:rPr>
        <w:t>师范</w:t>
      </w:r>
      <w:r>
        <w:rPr>
          <w:rFonts w:hint="eastAsia" w:ascii="黑体" w:eastAsia="黑体"/>
          <w:sz w:val="32"/>
        </w:rPr>
        <w:t>大</w:t>
      </w:r>
      <w:r>
        <w:rPr>
          <w:rFonts w:hint="eastAsia" w:ascii="黑体" w:eastAsia="黑体"/>
          <w:spacing w:val="4"/>
          <w:sz w:val="32"/>
        </w:rPr>
        <w:t>学</w:t>
      </w:r>
      <w:r>
        <w:rPr>
          <w:rFonts w:hint="eastAsia" w:ascii="黑体" w:eastAsia="黑体"/>
          <w:spacing w:val="4"/>
          <w:sz w:val="32"/>
          <w:u w:val="single"/>
        </w:rPr>
        <w:t xml:space="preserve"> </w:t>
      </w:r>
      <w:r>
        <w:rPr>
          <w:rFonts w:hint="eastAsia" w:ascii="黑体" w:eastAsia="黑体"/>
          <w:spacing w:val="4"/>
          <w:sz w:val="32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spacing w:val="4"/>
          <w:sz w:val="32"/>
          <w:u w:val="single"/>
          <w:lang w:eastAsia="zh-CN"/>
        </w:rPr>
        <w:t>音乐</w:t>
      </w:r>
      <w:r>
        <w:rPr>
          <w:rFonts w:hint="eastAsia" w:ascii="黑体" w:eastAsia="黑体"/>
          <w:spacing w:val="4"/>
          <w:sz w:val="32"/>
          <w:u w:val="single"/>
        </w:rPr>
        <w:tab/>
      </w:r>
      <w:r>
        <w:rPr>
          <w:rFonts w:hint="eastAsia" w:ascii="黑体" w:eastAsia="黑体"/>
          <w:spacing w:val="5"/>
          <w:sz w:val="32"/>
        </w:rPr>
        <w:t>学</w:t>
      </w:r>
      <w:r>
        <w:rPr>
          <w:rFonts w:hint="eastAsia" w:ascii="黑体" w:eastAsia="黑体"/>
          <w:sz w:val="32"/>
        </w:rPr>
        <w:t>院</w:t>
      </w:r>
      <w:r>
        <w:rPr>
          <w:rFonts w:hint="eastAsia" w:ascii="黑体" w:eastAsia="黑体"/>
          <w:spacing w:val="-77"/>
          <w:sz w:val="32"/>
        </w:rPr>
        <w:t xml:space="preserve"> </w:t>
      </w:r>
      <w:r>
        <w:rPr>
          <w:rFonts w:ascii="Times New Roman" w:eastAsia="Times New Roman"/>
          <w:sz w:val="32"/>
        </w:rPr>
        <w:t>2021</w:t>
      </w:r>
      <w:r>
        <w:rPr>
          <w:rFonts w:ascii="Times New Roman" w:eastAsia="Times New Roman"/>
          <w:spacing w:val="5"/>
          <w:sz w:val="32"/>
        </w:rPr>
        <w:t xml:space="preserve"> </w:t>
      </w:r>
      <w:r>
        <w:rPr>
          <w:rFonts w:hint="eastAsia" w:ascii="黑体" w:eastAsia="黑体"/>
          <w:spacing w:val="5"/>
          <w:sz w:val="32"/>
        </w:rPr>
        <w:t>年</w:t>
      </w:r>
      <w:r>
        <w:rPr>
          <w:rFonts w:hint="eastAsia" w:ascii="黑体" w:eastAsia="黑体"/>
          <w:sz w:val="32"/>
        </w:rPr>
        <w:t>硕</w:t>
      </w:r>
      <w:r>
        <w:rPr>
          <w:rFonts w:hint="eastAsia" w:ascii="黑体" w:eastAsia="黑体"/>
          <w:spacing w:val="5"/>
          <w:sz w:val="32"/>
        </w:rPr>
        <w:t>士研</w:t>
      </w:r>
      <w:r>
        <w:rPr>
          <w:rFonts w:hint="eastAsia" w:ascii="黑体" w:eastAsia="黑体"/>
          <w:sz w:val="32"/>
        </w:rPr>
        <w:t>究</w:t>
      </w:r>
      <w:r>
        <w:rPr>
          <w:rFonts w:hint="eastAsia" w:ascii="黑体" w:eastAsia="黑体"/>
          <w:spacing w:val="5"/>
          <w:sz w:val="32"/>
        </w:rPr>
        <w:t>生</w:t>
      </w:r>
      <w:r>
        <w:rPr>
          <w:rFonts w:hint="eastAsia" w:ascii="黑体" w:eastAsia="黑体"/>
          <w:sz w:val="32"/>
        </w:rPr>
        <w:t>招</w:t>
      </w:r>
      <w:r>
        <w:rPr>
          <w:rFonts w:hint="eastAsia" w:ascii="黑体" w:eastAsia="黑体"/>
          <w:spacing w:val="5"/>
          <w:sz w:val="32"/>
        </w:rPr>
        <w:t>生专</w:t>
      </w:r>
      <w:r>
        <w:rPr>
          <w:rFonts w:hint="eastAsia" w:ascii="黑体" w:eastAsia="黑体"/>
          <w:sz w:val="32"/>
        </w:rPr>
        <w:t>业</w:t>
      </w:r>
      <w:r>
        <w:rPr>
          <w:rFonts w:hint="eastAsia" w:ascii="黑体" w:eastAsia="黑体"/>
          <w:spacing w:val="5"/>
          <w:sz w:val="32"/>
        </w:rPr>
        <w:t>目</w:t>
      </w:r>
      <w:r>
        <w:rPr>
          <w:rFonts w:hint="eastAsia" w:ascii="黑体" w:eastAsia="黑体"/>
          <w:sz w:val="32"/>
        </w:rPr>
        <w:t>录</w:t>
      </w: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300"/>
        <w:gridCol w:w="1730"/>
        <w:gridCol w:w="1060"/>
        <w:gridCol w:w="2000"/>
        <w:gridCol w:w="1672"/>
        <w:gridCol w:w="1456"/>
        <w:gridCol w:w="1617"/>
        <w:gridCol w:w="1265"/>
        <w:gridCol w:w="1330"/>
        <w:gridCol w:w="1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24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line="523" w:lineRule="auto"/>
              <w:ind w:left="308" w:right="300"/>
              <w:rPr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1300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244"/>
              <w:rPr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730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458"/>
              <w:rPr>
                <w:sz w:val="20"/>
              </w:rPr>
            </w:pPr>
            <w:r>
              <w:rPr>
                <w:sz w:val="20"/>
              </w:rPr>
              <w:t>招生方向</w:t>
            </w:r>
          </w:p>
        </w:tc>
        <w:tc>
          <w:tcPr>
            <w:tcW w:w="1060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line="523" w:lineRule="auto"/>
              <w:ind w:left="327" w:right="219" w:hanging="104"/>
              <w:rPr>
                <w:sz w:val="20"/>
              </w:rPr>
            </w:pPr>
            <w:r>
              <w:rPr>
                <w:sz w:val="20"/>
              </w:rPr>
              <w:t>拟招生人数</w:t>
            </w:r>
          </w:p>
        </w:tc>
        <w:tc>
          <w:tcPr>
            <w:tcW w:w="2000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ind w:left="178" w:right="126"/>
              <w:jc w:val="center"/>
              <w:rPr>
                <w:sz w:val="20"/>
              </w:rPr>
            </w:pPr>
            <w:r>
              <w:rPr>
                <w:sz w:val="20"/>
              </w:rPr>
              <w:t>自命题</w:t>
            </w:r>
          </w:p>
          <w:p>
            <w:pPr>
              <w:pStyle w:val="7"/>
              <w:spacing w:before="8"/>
              <w:rPr>
                <w:rFonts w:ascii="黑体"/>
                <w:sz w:val="23"/>
              </w:rPr>
            </w:pPr>
          </w:p>
          <w:p>
            <w:pPr>
              <w:pStyle w:val="7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考试科目及参考书</w:t>
            </w:r>
          </w:p>
        </w:tc>
        <w:tc>
          <w:tcPr>
            <w:tcW w:w="1672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line="523" w:lineRule="auto"/>
              <w:ind w:left="430" w:right="116" w:hanging="305"/>
              <w:rPr>
                <w:sz w:val="20"/>
              </w:rPr>
            </w:pPr>
            <w:r>
              <w:rPr>
                <w:sz w:val="20"/>
              </w:rPr>
              <w:t>自命题考试科目特别说明</w:t>
            </w:r>
          </w:p>
        </w:tc>
        <w:tc>
          <w:tcPr>
            <w:tcW w:w="1456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line="523" w:lineRule="auto"/>
              <w:ind w:left="119" w:right="110"/>
              <w:rPr>
                <w:sz w:val="20"/>
              </w:rPr>
            </w:pPr>
            <w:r>
              <w:rPr>
                <w:sz w:val="20"/>
              </w:rPr>
              <w:t>复试笔试考试科目及参考书</w:t>
            </w:r>
          </w:p>
        </w:tc>
        <w:tc>
          <w:tcPr>
            <w:tcW w:w="1617" w:type="dxa"/>
          </w:tcPr>
          <w:p>
            <w:pPr>
              <w:pStyle w:val="7"/>
              <w:spacing w:before="5"/>
              <w:rPr>
                <w:rFonts w:ascii="黑体"/>
                <w:sz w:val="19"/>
              </w:rPr>
            </w:pPr>
          </w:p>
          <w:p>
            <w:pPr>
              <w:pStyle w:val="7"/>
              <w:spacing w:line="523" w:lineRule="auto"/>
              <w:ind w:left="199" w:right="191"/>
              <w:rPr>
                <w:sz w:val="20"/>
              </w:rPr>
            </w:pPr>
            <w:r>
              <w:rPr>
                <w:spacing w:val="-1"/>
                <w:sz w:val="20"/>
              </w:rPr>
              <w:t>同等学力考生</w:t>
            </w:r>
            <w:r>
              <w:rPr>
                <w:spacing w:val="-1"/>
                <w:w w:val="95"/>
                <w:sz w:val="20"/>
              </w:rPr>
              <w:t>复试加试考试</w:t>
            </w:r>
          </w:p>
          <w:p>
            <w:pPr>
              <w:pStyle w:val="7"/>
              <w:spacing w:before="4"/>
              <w:ind w:left="199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科目及参考书</w:t>
            </w:r>
          </w:p>
        </w:tc>
        <w:tc>
          <w:tcPr>
            <w:tcW w:w="1265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line="523" w:lineRule="auto"/>
              <w:ind w:left="226" w:right="115" w:hanging="101"/>
              <w:rPr>
                <w:sz w:val="20"/>
              </w:rPr>
            </w:pPr>
            <w:r>
              <w:rPr>
                <w:sz w:val="20"/>
              </w:rPr>
              <w:t>是否按一级学科招生</w:t>
            </w:r>
          </w:p>
        </w:tc>
        <w:tc>
          <w:tcPr>
            <w:tcW w:w="1330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line="523" w:lineRule="auto"/>
              <w:ind w:left="156" w:right="149" w:firstLine="204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学位点 </w:t>
            </w:r>
            <w:r>
              <w:rPr>
                <w:spacing w:val="-1"/>
                <w:sz w:val="20"/>
              </w:rPr>
              <w:t>负责人签字</w:t>
            </w:r>
          </w:p>
        </w:tc>
        <w:tc>
          <w:tcPr>
            <w:tcW w:w="1302" w:type="dxa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1"/>
              </w:rPr>
            </w:pPr>
          </w:p>
          <w:p>
            <w:pPr>
              <w:pStyle w:val="7"/>
              <w:spacing w:line="523" w:lineRule="auto"/>
              <w:ind w:left="141" w:right="135"/>
              <w:rPr>
                <w:sz w:val="20"/>
              </w:rPr>
            </w:pPr>
            <w:r>
              <w:rPr>
                <w:sz w:val="20"/>
              </w:rPr>
              <w:t>招生咨询人及联系电话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0303Z2</w:t>
            </w:r>
          </w:p>
        </w:tc>
        <w:tc>
          <w:tcPr>
            <w:tcW w:w="1300" w:type="dxa"/>
          </w:tcPr>
          <w:p>
            <w:pPr>
              <w:pStyle w:val="7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区域音乐与舞蹈文化研究</w:t>
            </w:r>
          </w:p>
        </w:tc>
        <w:tc>
          <w:tcPr>
            <w:tcW w:w="1730" w:type="dxa"/>
          </w:tcPr>
          <w:p>
            <w:pPr>
              <w:pStyle w:val="7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01.区域音乐文化研究</w:t>
            </w:r>
          </w:p>
          <w:p>
            <w:pPr>
              <w:pStyle w:val="7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02.区域舞蹈文化研究</w:t>
            </w:r>
          </w:p>
        </w:tc>
        <w:tc>
          <w:tcPr>
            <w:tcW w:w="10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8人</w:t>
            </w:r>
          </w:p>
        </w:tc>
        <w:tc>
          <w:tcPr>
            <w:tcW w:w="2000" w:type="dxa"/>
          </w:tcPr>
          <w:p>
            <w:pPr>
              <w:pStyle w:val="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艺术学基础</w:t>
            </w:r>
          </w:p>
          <w:p>
            <w:pPr>
              <w:pStyle w:val="7"/>
              <w:rPr>
                <w:rFonts w:hint="eastAsia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参考书目：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王次炤主编，《艺术学基础知识》，中央音乐学院出版社，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2006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；王宏建著《艺术学概论》，文化艺术出版社，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2012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pStyle w:val="7"/>
              <w:rPr>
                <w:rFonts w:hint="eastAsia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文化人类学</w:t>
            </w:r>
          </w:p>
          <w:p>
            <w:pPr>
              <w:pStyle w:val="7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参考书目：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美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]S.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南达著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刘燕鸣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韩养民编译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《文化人类学》</w:t>
            </w: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陕西人民教育出版社</w:t>
            </w: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672" w:type="dxa"/>
          </w:tcPr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无</w:t>
            </w:r>
          </w:p>
        </w:tc>
        <w:tc>
          <w:tcPr>
            <w:tcW w:w="1456" w:type="dxa"/>
          </w:tcPr>
          <w:p>
            <w:pPr>
              <w:pStyle w:val="8"/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01方向：音乐学概论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参考书目：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zh-CN"/>
              </w:rPr>
              <w:t>俞人豪：《音乐学概论》，人民音乐出版社，1997年版。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伍国栋：《民族音乐学概论》（增订版），人民音乐出版社，2012年版。</w:t>
            </w:r>
          </w:p>
          <w:p>
            <w:pPr>
              <w:pStyle w:val="8"/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</w:p>
          <w:p>
            <w:pPr>
              <w:pStyle w:val="8"/>
              <w:widowControl/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02方向：舞蹈艺术概论</w:t>
            </w:r>
          </w:p>
          <w:p>
            <w:pPr>
              <w:pStyle w:val="7"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参考书目：隆荫培、徐尔充著，</w:t>
            </w:r>
            <w:r>
              <w:rPr>
                <w:rFonts w:hint="eastAsia" w:cs="宋体"/>
                <w:color w:val="000000"/>
                <w:sz w:val="18"/>
                <w:szCs w:val="18"/>
                <w:lang w:val="zh-CN" w:eastAsia="zh-CN" w:bidi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舞蹈艺术概论</w:t>
            </w:r>
            <w:r>
              <w:rPr>
                <w:rFonts w:hint="eastAsia" w:cs="宋体"/>
                <w:color w:val="000000"/>
                <w:sz w:val="18"/>
                <w:szCs w:val="18"/>
                <w:lang w:val="zh-CN" w:eastAsia="zh-CN" w:bidi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（修订版），上海音乐出版社，200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 w:bidi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年。</w:t>
            </w:r>
          </w:p>
        </w:tc>
        <w:tc>
          <w:tcPr>
            <w:tcW w:w="1617" w:type="dxa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zh-CN"/>
              </w:rPr>
              <w:t>1.0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1方向.音乐基础理论</w:t>
            </w:r>
          </w:p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参考书目：孙从音 付妮《基础乐理教与学实用教程》，中央音乐学院出版社，2010年。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zh-CN"/>
              </w:rPr>
              <w:t>02方向.</w:t>
            </w:r>
          </w:p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参考书目：罗雄岩著，《中国民间舞蹈文化》，上海音乐出版社，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zh-CN"/>
              </w:rPr>
              <w:t>2006年。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</w:p>
          <w:p>
            <w:pPr>
              <w:pStyle w:val="7"/>
              <w:spacing w:line="240" w:lineRule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2.专业技能展示</w:t>
            </w:r>
          </w:p>
          <w:p>
            <w:pPr>
              <w:pStyle w:val="7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 w:eastAsia="zh-CN" w:bidi="zh-CN"/>
              </w:rPr>
              <w:t>无</w:t>
            </w:r>
          </w:p>
        </w:tc>
        <w:tc>
          <w:tcPr>
            <w:tcW w:w="1265" w:type="dxa"/>
          </w:tcPr>
          <w:p>
            <w:pPr>
              <w:pStyle w:val="7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否</w:t>
            </w:r>
          </w:p>
        </w:tc>
        <w:tc>
          <w:tcPr>
            <w:tcW w:w="133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0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75"/>
        <w:ind w:left="1111" w:right="0" w:firstLine="0"/>
        <w:jc w:val="left"/>
        <w:rPr>
          <w:rFonts w:hint="eastAsia" w:ascii="华文楷体" w:eastAsia="华文楷体"/>
          <w:sz w:val="22"/>
        </w:rPr>
      </w:pPr>
      <w:bookmarkStart w:id="0" w:name="_GoBack"/>
      <w:bookmarkEnd w:id="0"/>
      <w:r>
        <w:rPr>
          <w:rFonts w:hint="eastAsia" w:ascii="华文楷体" w:eastAsia="华文楷体"/>
          <w:sz w:val="22"/>
        </w:rPr>
        <w:t>说明：</w:t>
      </w:r>
      <w:r>
        <w:rPr>
          <w:rFonts w:ascii="Times New Roman" w:eastAsia="Times New Roman"/>
          <w:sz w:val="22"/>
        </w:rPr>
        <w:t>1</w:t>
      </w:r>
      <w:r>
        <w:rPr>
          <w:rFonts w:hint="eastAsia" w:ascii="华文楷体" w:eastAsia="华文楷体"/>
          <w:sz w:val="22"/>
        </w:rPr>
        <w:t>、考试科目只需填写科目名称，不需填写科目编号。</w:t>
      </w:r>
    </w:p>
    <w:p>
      <w:pPr>
        <w:spacing w:before="37"/>
        <w:ind w:left="1785" w:right="0" w:firstLine="0"/>
        <w:jc w:val="left"/>
        <w:rPr>
          <w:rFonts w:hint="eastAsia" w:ascii="华文楷体" w:eastAsia="华文楷体"/>
          <w:sz w:val="22"/>
        </w:rPr>
      </w:pPr>
      <w:r>
        <w:rPr>
          <w:rFonts w:ascii="Times New Roman" w:eastAsia="Times New Roman"/>
          <w:sz w:val="22"/>
        </w:rPr>
        <w:t>2</w:t>
      </w:r>
      <w:r>
        <w:rPr>
          <w:rFonts w:hint="eastAsia" w:ascii="华文楷体" w:eastAsia="华文楷体"/>
          <w:sz w:val="22"/>
        </w:rPr>
        <w:t>、按一级学科招生的专业，专业代码与名称为一级学科代码与名称，由一级学科点负责人签字。</w:t>
      </w:r>
    </w:p>
    <w:p>
      <w:pPr>
        <w:spacing w:before="40"/>
        <w:ind w:left="1785" w:right="0" w:firstLine="0"/>
        <w:jc w:val="left"/>
        <w:rPr>
          <w:rFonts w:hint="eastAsia" w:ascii="华文楷体" w:eastAsia="华文楷体"/>
          <w:sz w:val="22"/>
        </w:rPr>
      </w:pPr>
      <w:r>
        <w:rPr>
          <w:rFonts w:ascii="Times New Roman" w:eastAsia="Times New Roman"/>
          <w:sz w:val="22"/>
        </w:rPr>
        <w:t>3</w:t>
      </w:r>
      <w:r>
        <w:rPr>
          <w:rFonts w:hint="eastAsia" w:ascii="华文楷体" w:eastAsia="华文楷体"/>
          <w:sz w:val="22"/>
        </w:rPr>
        <w:t>、自命题考试科目特别说明务必清楚明了，考生准考证说明以此为准。</w:t>
      </w:r>
    </w:p>
    <w:p>
      <w:pPr>
        <w:spacing w:before="40"/>
        <w:ind w:left="1780" w:right="0" w:firstLine="0"/>
        <w:jc w:val="left"/>
        <w:rPr>
          <w:rFonts w:hint="eastAsia" w:ascii="华文楷体" w:hAnsi="华文楷体" w:eastAsia="华文楷体"/>
          <w:sz w:val="22"/>
        </w:rPr>
      </w:pPr>
      <w:r>
        <w:rPr>
          <w:rFonts w:ascii="Times New Roman" w:hAnsi="Times New Roman" w:eastAsia="Times New Roman"/>
          <w:sz w:val="22"/>
        </w:rPr>
        <w:t>4</w:t>
      </w:r>
      <w:r>
        <w:rPr>
          <w:rFonts w:hint="eastAsia" w:ascii="华文楷体" w:hAnsi="华文楷体" w:eastAsia="华文楷体"/>
          <w:sz w:val="22"/>
        </w:rPr>
        <w:t>、</w:t>
      </w:r>
      <w:r>
        <w:rPr>
          <w:rFonts w:ascii="Times New Roman" w:hAnsi="Times New Roman" w:eastAsia="Times New Roman"/>
          <w:sz w:val="22"/>
        </w:rPr>
        <w:t xml:space="preserve">2021 </w:t>
      </w:r>
      <w:r>
        <w:rPr>
          <w:rFonts w:hint="eastAsia" w:ascii="华文楷体" w:hAnsi="华文楷体" w:eastAsia="华文楷体"/>
          <w:sz w:val="22"/>
        </w:rPr>
        <w:t>年非全日制计划仅限于教育硕士部分领域。如拟招收非全日制，请在专业名称中注明</w:t>
      </w:r>
      <w:r>
        <w:rPr>
          <w:rFonts w:ascii="Times New Roman" w:hAnsi="Times New Roman" w:eastAsia="Times New Roman"/>
          <w:sz w:val="22"/>
        </w:rPr>
        <w:t>“</w:t>
      </w:r>
      <w:r>
        <w:rPr>
          <w:rFonts w:hint="eastAsia" w:ascii="华文楷体" w:hAnsi="华文楷体" w:eastAsia="华文楷体"/>
          <w:sz w:val="22"/>
        </w:rPr>
        <w:t>全日制、非全日制</w:t>
      </w:r>
      <w:r>
        <w:rPr>
          <w:rFonts w:ascii="Times New Roman" w:hAnsi="Times New Roman" w:eastAsia="Times New Roman"/>
          <w:sz w:val="22"/>
        </w:rPr>
        <w:t>”</w:t>
      </w:r>
      <w:r>
        <w:rPr>
          <w:rFonts w:hint="eastAsia" w:ascii="华文楷体" w:hAnsi="华文楷体" w:eastAsia="华文楷体"/>
          <w:sz w:val="22"/>
        </w:rPr>
        <w:t>。</w:t>
      </w:r>
    </w:p>
    <w:p>
      <w:pPr>
        <w:tabs>
          <w:tab w:val="left" w:pos="11380"/>
        </w:tabs>
        <w:spacing w:before="49" w:line="278" w:lineRule="auto"/>
        <w:ind w:left="10953" w:right="3979" w:firstLine="2"/>
        <w:jc w:val="left"/>
        <w:rPr>
          <w:rFonts w:hint="eastAsia" w:ascii="华文楷体" w:eastAsia="华文楷体"/>
          <w:sz w:val="21"/>
        </w:rPr>
      </w:pPr>
      <w:r>
        <w:rPr>
          <w:rFonts w:hint="eastAsia" w:ascii="华文楷体" w:eastAsia="华文楷体"/>
          <w:spacing w:val="4"/>
          <w:sz w:val="21"/>
        </w:rPr>
        <w:t>领导</w:t>
      </w:r>
      <w:r>
        <w:rPr>
          <w:rFonts w:hint="eastAsia" w:ascii="华文楷体" w:eastAsia="华文楷体"/>
          <w:sz w:val="21"/>
        </w:rPr>
        <w:t>签</w:t>
      </w:r>
      <w:r>
        <w:rPr>
          <w:rFonts w:hint="eastAsia" w:ascii="华文楷体" w:eastAsia="华文楷体"/>
          <w:spacing w:val="4"/>
          <w:sz w:val="21"/>
        </w:rPr>
        <w:t>字</w:t>
      </w:r>
      <w:r>
        <w:rPr>
          <w:rFonts w:hint="eastAsia" w:ascii="华文楷体" w:eastAsia="华文楷体"/>
          <w:spacing w:val="-15"/>
          <w:sz w:val="21"/>
        </w:rPr>
        <w:t xml:space="preserve">： </w:t>
      </w:r>
      <w:r>
        <w:rPr>
          <w:rFonts w:hint="eastAsia" w:ascii="华文楷体" w:eastAsia="华文楷体"/>
          <w:sz w:val="21"/>
        </w:rPr>
        <w:t>公</w:t>
      </w:r>
      <w:r>
        <w:rPr>
          <w:rFonts w:hint="eastAsia" w:ascii="华文楷体" w:eastAsia="华文楷体"/>
          <w:sz w:val="21"/>
        </w:rPr>
        <w:tab/>
      </w:r>
      <w:r>
        <w:rPr>
          <w:rFonts w:hint="eastAsia" w:ascii="华文楷体" w:eastAsia="华文楷体"/>
          <w:spacing w:val="4"/>
          <w:sz w:val="21"/>
        </w:rPr>
        <w:t>章</w:t>
      </w:r>
      <w:r>
        <w:rPr>
          <w:rFonts w:hint="eastAsia" w:ascii="华文楷体" w:eastAsia="华文楷体"/>
          <w:sz w:val="21"/>
        </w:rPr>
        <w:t>：</w:t>
      </w:r>
    </w:p>
    <w:p>
      <w:pPr>
        <w:tabs>
          <w:tab w:val="left" w:pos="1118"/>
          <w:tab w:val="left" w:pos="1864"/>
        </w:tabs>
        <w:spacing w:before="3"/>
        <w:ind w:left="0" w:right="2539" w:firstLine="0"/>
        <w:jc w:val="right"/>
        <w:rPr>
          <w:rFonts w:ascii="Calibri"/>
          <w:sz w:val="18"/>
        </w:rPr>
      </w:pPr>
      <w:r>
        <w:rPr>
          <w:rFonts w:ascii="Times New Roman" w:eastAsia="Times New Roman"/>
          <w:sz w:val="21"/>
        </w:rPr>
        <w:t>2020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rFonts w:hint="eastAsia" w:ascii="华文楷体" w:eastAsia="华文楷体"/>
          <w:sz w:val="21"/>
        </w:rPr>
        <w:t>年</w:t>
      </w:r>
      <w:r>
        <w:rPr>
          <w:rFonts w:hint="eastAsia" w:ascii="华文楷体" w:eastAsia="华文楷体"/>
          <w:sz w:val="21"/>
        </w:rPr>
        <w:tab/>
      </w:r>
      <w:r>
        <w:rPr>
          <w:rFonts w:hint="eastAsia" w:ascii="华文楷体" w:eastAsia="华文楷体"/>
          <w:sz w:val="21"/>
        </w:rPr>
        <w:t>月</w:t>
      </w:r>
      <w:r>
        <w:rPr>
          <w:rFonts w:hint="eastAsia" w:ascii="华文楷体" w:eastAsia="华文楷体"/>
          <w:sz w:val="21"/>
        </w:rPr>
        <w:tab/>
      </w:r>
      <w:r>
        <w:rPr>
          <w:rFonts w:hint="eastAsia" w:ascii="华文楷体" w:eastAsia="华文楷体"/>
          <w:w w:val="95"/>
          <w:sz w:val="21"/>
        </w:rPr>
        <w:t>日</w:t>
      </w:r>
    </w:p>
    <w:sectPr>
      <w:footerReference r:id="rId3" w:type="default"/>
      <w:pgSz w:w="16840" w:h="11910" w:orient="landscape"/>
      <w:pgMar w:top="1100" w:right="420" w:bottom="280" w:left="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370F64"/>
    <w:rsid w:val="27A65E45"/>
    <w:rsid w:val="66A52B5A"/>
    <w:rsid w:val="689F0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111" w:firstLine="568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2020-06-26T23:43:00Z</dcterms:created>
  <dc:creator>叫安安的八斤</dc:creator>
  <cp:lastModifiedBy>吕荤全</cp:lastModifiedBy>
  <dcterms:modified xsi:type="dcterms:W3CDTF">2020-07-09T09:28:57Z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2052-11.1.0.9828</vt:lpwstr>
  </property>
</Properties>
</file>