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D08" w:rsidRPr="00270E75" w:rsidRDefault="00CF2128" w:rsidP="00F31BFB">
      <w:pPr>
        <w:jc w:val="center"/>
        <w:rPr>
          <w:rFonts w:asciiTheme="minorEastAsia" w:hAnsiTheme="minorEastAsia"/>
          <w:b/>
          <w:sz w:val="28"/>
          <w:szCs w:val="28"/>
        </w:rPr>
      </w:pPr>
      <w:r w:rsidRPr="00270E75">
        <w:rPr>
          <w:rFonts w:asciiTheme="minorEastAsia" w:hAnsiTheme="minorEastAsia" w:hint="eastAsia"/>
          <w:b/>
          <w:sz w:val="28"/>
          <w:szCs w:val="28"/>
        </w:rPr>
        <w:t>赣南师范大学金融硕士</w:t>
      </w:r>
      <w:r w:rsidR="00744698">
        <w:rPr>
          <w:rFonts w:asciiTheme="minorEastAsia" w:hAnsiTheme="minorEastAsia" w:hint="eastAsia"/>
          <w:b/>
          <w:sz w:val="28"/>
          <w:szCs w:val="28"/>
        </w:rPr>
        <w:t>简介</w:t>
      </w:r>
    </w:p>
    <w:p w:rsidR="00CF2128" w:rsidRPr="00131150" w:rsidRDefault="00CF2128">
      <w:pPr>
        <w:rPr>
          <w:rFonts w:asciiTheme="minorEastAsia" w:hAnsiTheme="minorEastAsia"/>
          <w:b/>
          <w:sz w:val="28"/>
          <w:szCs w:val="28"/>
        </w:rPr>
      </w:pPr>
      <w:r w:rsidRPr="00131150">
        <w:rPr>
          <w:rFonts w:asciiTheme="minorEastAsia" w:hAnsiTheme="minorEastAsia" w:hint="eastAsia"/>
          <w:b/>
          <w:sz w:val="28"/>
          <w:szCs w:val="28"/>
        </w:rPr>
        <w:t>项目简介</w:t>
      </w:r>
    </w:p>
    <w:p w:rsidR="00CF2128" w:rsidRDefault="00CF2128" w:rsidP="00F31BFB">
      <w:pPr>
        <w:ind w:firstLineChars="200" w:firstLine="560"/>
        <w:rPr>
          <w:rFonts w:asciiTheme="minorEastAsia" w:hAnsiTheme="minorEastAsia" w:hint="eastAsia"/>
          <w:sz w:val="28"/>
          <w:szCs w:val="28"/>
        </w:rPr>
      </w:pPr>
      <w:r w:rsidRPr="00131150">
        <w:rPr>
          <w:rFonts w:asciiTheme="minorEastAsia" w:hAnsiTheme="minorEastAsia" w:hint="eastAsia"/>
          <w:sz w:val="28"/>
          <w:szCs w:val="28"/>
        </w:rPr>
        <w:t>赣南师范大学是赣粤闽湘</w:t>
      </w:r>
      <w:r w:rsidR="00131150">
        <w:rPr>
          <w:rFonts w:asciiTheme="minorEastAsia" w:hAnsiTheme="minorEastAsia" w:hint="eastAsia"/>
          <w:sz w:val="28"/>
          <w:szCs w:val="28"/>
        </w:rPr>
        <w:t>四省边际</w:t>
      </w:r>
      <w:r w:rsidRPr="00131150">
        <w:rPr>
          <w:rFonts w:asciiTheme="minorEastAsia" w:hAnsiTheme="minorEastAsia" w:hint="eastAsia"/>
          <w:sz w:val="28"/>
          <w:szCs w:val="28"/>
        </w:rPr>
        <w:t>地区首家金融硕士（MF）授权培养单位。于2016年获国家批准，2017年开始招生。项目注重服务于赣南等原中央苏区振兴发展所需的金融人才培养。MF是培养金融理论与实践相融通、面向金融行业发展的高层次、复合型金融人才的研究生专业学位。</w:t>
      </w:r>
    </w:p>
    <w:p w:rsidR="00035F25" w:rsidRDefault="00035F25" w:rsidP="00F31BFB">
      <w:pPr>
        <w:ind w:firstLineChars="200" w:firstLine="560"/>
        <w:rPr>
          <w:rFonts w:asciiTheme="minorEastAsia" w:hAnsiTheme="minorEastAsia" w:hint="eastAsia"/>
          <w:sz w:val="28"/>
          <w:szCs w:val="28"/>
        </w:rPr>
      </w:pPr>
    </w:p>
    <w:p w:rsidR="00035F25" w:rsidRDefault="00035F25" w:rsidP="00F31BFB">
      <w:pPr>
        <w:ind w:firstLineChars="200" w:firstLine="560"/>
        <w:rPr>
          <w:rFonts w:asciiTheme="minorEastAsia" w:hAnsiTheme="minorEastAsia" w:hint="eastAsia"/>
          <w:sz w:val="28"/>
          <w:szCs w:val="28"/>
        </w:rPr>
      </w:pPr>
    </w:p>
    <w:p w:rsidR="00035F25" w:rsidRDefault="00035F25" w:rsidP="00F31BFB">
      <w:pPr>
        <w:ind w:firstLineChars="200" w:firstLine="560"/>
        <w:rPr>
          <w:rFonts w:asciiTheme="minorEastAsia" w:hAnsiTheme="minorEastAsia" w:hint="eastAsia"/>
          <w:sz w:val="28"/>
          <w:szCs w:val="28"/>
        </w:rPr>
      </w:pPr>
    </w:p>
    <w:p w:rsidR="00035F25" w:rsidRDefault="00035F25" w:rsidP="00F31BFB">
      <w:pPr>
        <w:ind w:firstLineChars="200" w:firstLine="560"/>
        <w:rPr>
          <w:rFonts w:asciiTheme="minorEastAsia" w:hAnsiTheme="minorEastAsia" w:hint="eastAsia"/>
          <w:sz w:val="28"/>
          <w:szCs w:val="28"/>
        </w:rPr>
      </w:pPr>
    </w:p>
    <w:p w:rsidR="00035F25" w:rsidRDefault="00035F25" w:rsidP="00F31BFB">
      <w:pPr>
        <w:ind w:firstLineChars="200" w:firstLine="560"/>
        <w:rPr>
          <w:rFonts w:asciiTheme="minorEastAsia" w:hAnsiTheme="minorEastAsia" w:hint="eastAsia"/>
          <w:sz w:val="28"/>
          <w:szCs w:val="28"/>
        </w:rPr>
      </w:pPr>
    </w:p>
    <w:p w:rsidR="00035F25" w:rsidRDefault="00035F25" w:rsidP="00F31BFB">
      <w:pPr>
        <w:ind w:firstLineChars="200" w:firstLine="560"/>
        <w:rPr>
          <w:rFonts w:asciiTheme="minorEastAsia" w:hAnsiTheme="minorEastAsia" w:hint="eastAsia"/>
          <w:sz w:val="28"/>
          <w:szCs w:val="28"/>
        </w:rPr>
      </w:pPr>
    </w:p>
    <w:p w:rsidR="00035F25" w:rsidRDefault="00035F25" w:rsidP="00F31BFB">
      <w:pPr>
        <w:ind w:firstLineChars="200" w:firstLine="560"/>
        <w:rPr>
          <w:rFonts w:asciiTheme="minorEastAsia" w:hAnsiTheme="minorEastAsia" w:hint="eastAsia"/>
          <w:sz w:val="28"/>
          <w:szCs w:val="28"/>
        </w:rPr>
      </w:pPr>
    </w:p>
    <w:p w:rsidR="00035F25" w:rsidRDefault="00035F25" w:rsidP="00F31BFB">
      <w:pPr>
        <w:ind w:firstLineChars="200" w:firstLine="560"/>
        <w:rPr>
          <w:rFonts w:asciiTheme="minorEastAsia" w:hAnsiTheme="minorEastAsia" w:hint="eastAsia"/>
          <w:sz w:val="28"/>
          <w:szCs w:val="28"/>
        </w:rPr>
      </w:pPr>
    </w:p>
    <w:p w:rsidR="00035F25" w:rsidRDefault="00035F25" w:rsidP="00F31BFB">
      <w:pPr>
        <w:ind w:firstLineChars="200" w:firstLine="560"/>
        <w:rPr>
          <w:rFonts w:asciiTheme="minorEastAsia" w:hAnsiTheme="minorEastAsia" w:hint="eastAsia"/>
          <w:sz w:val="28"/>
          <w:szCs w:val="28"/>
        </w:rPr>
      </w:pPr>
    </w:p>
    <w:p w:rsidR="00035F25" w:rsidRDefault="00035F25" w:rsidP="00F31BFB">
      <w:pPr>
        <w:ind w:firstLineChars="200" w:firstLine="560"/>
        <w:rPr>
          <w:rFonts w:asciiTheme="minorEastAsia" w:hAnsiTheme="minorEastAsia" w:hint="eastAsia"/>
          <w:sz w:val="28"/>
          <w:szCs w:val="28"/>
        </w:rPr>
      </w:pPr>
    </w:p>
    <w:p w:rsidR="00035F25" w:rsidRDefault="00035F25" w:rsidP="00F31BFB">
      <w:pPr>
        <w:ind w:firstLineChars="200" w:firstLine="560"/>
        <w:rPr>
          <w:rFonts w:asciiTheme="minorEastAsia" w:hAnsiTheme="minorEastAsia" w:hint="eastAsia"/>
          <w:sz w:val="28"/>
          <w:szCs w:val="28"/>
        </w:rPr>
      </w:pPr>
    </w:p>
    <w:p w:rsidR="00035F25" w:rsidRDefault="00035F25" w:rsidP="00F31BFB">
      <w:pPr>
        <w:ind w:firstLineChars="200" w:firstLine="560"/>
        <w:rPr>
          <w:rFonts w:asciiTheme="minorEastAsia" w:hAnsiTheme="minorEastAsia" w:hint="eastAsia"/>
          <w:sz w:val="28"/>
          <w:szCs w:val="28"/>
        </w:rPr>
      </w:pPr>
    </w:p>
    <w:p w:rsidR="00035F25" w:rsidRDefault="00035F25" w:rsidP="00F31BFB">
      <w:pPr>
        <w:ind w:firstLineChars="200" w:firstLine="560"/>
        <w:rPr>
          <w:rFonts w:asciiTheme="minorEastAsia" w:hAnsiTheme="minorEastAsia" w:hint="eastAsia"/>
          <w:sz w:val="28"/>
          <w:szCs w:val="28"/>
        </w:rPr>
      </w:pPr>
    </w:p>
    <w:p w:rsidR="00035F25" w:rsidRDefault="00035F25" w:rsidP="00F31BFB">
      <w:pPr>
        <w:ind w:firstLineChars="200" w:firstLine="560"/>
        <w:rPr>
          <w:rFonts w:asciiTheme="minorEastAsia" w:hAnsiTheme="minorEastAsia" w:hint="eastAsia"/>
          <w:sz w:val="28"/>
          <w:szCs w:val="28"/>
        </w:rPr>
      </w:pPr>
    </w:p>
    <w:p w:rsidR="00035F25" w:rsidRDefault="00035F25" w:rsidP="00F31BFB">
      <w:pPr>
        <w:ind w:firstLineChars="200" w:firstLine="560"/>
        <w:rPr>
          <w:rFonts w:asciiTheme="minorEastAsia" w:hAnsiTheme="minorEastAsia" w:hint="eastAsia"/>
          <w:sz w:val="28"/>
          <w:szCs w:val="28"/>
        </w:rPr>
      </w:pPr>
    </w:p>
    <w:p w:rsidR="00035F25" w:rsidRDefault="00035F25" w:rsidP="00F31BFB">
      <w:pPr>
        <w:ind w:firstLineChars="200" w:firstLine="560"/>
        <w:rPr>
          <w:rFonts w:asciiTheme="minorEastAsia" w:hAnsiTheme="minorEastAsia" w:hint="eastAsia"/>
          <w:sz w:val="28"/>
          <w:szCs w:val="28"/>
        </w:rPr>
      </w:pPr>
    </w:p>
    <w:p w:rsidR="00035F25" w:rsidRDefault="00035F25" w:rsidP="00F31BFB">
      <w:pPr>
        <w:ind w:firstLineChars="200" w:firstLine="560"/>
        <w:rPr>
          <w:rFonts w:asciiTheme="minorEastAsia" w:hAnsiTheme="minorEastAsia" w:hint="eastAsia"/>
          <w:sz w:val="28"/>
          <w:szCs w:val="28"/>
        </w:rPr>
      </w:pPr>
    </w:p>
    <w:p w:rsidR="00035F25" w:rsidRDefault="00035F25" w:rsidP="00F31BFB">
      <w:pPr>
        <w:ind w:firstLineChars="200" w:firstLine="560"/>
        <w:rPr>
          <w:rFonts w:asciiTheme="minorEastAsia" w:hAnsiTheme="minorEastAsia" w:hint="eastAsia"/>
          <w:sz w:val="28"/>
          <w:szCs w:val="28"/>
        </w:rPr>
      </w:pPr>
    </w:p>
    <w:p w:rsidR="00035F25" w:rsidRDefault="00035F25" w:rsidP="00F31BFB">
      <w:pPr>
        <w:ind w:firstLineChars="200" w:firstLine="560"/>
        <w:rPr>
          <w:rFonts w:asciiTheme="minorEastAsia" w:hAnsiTheme="minorEastAsia" w:hint="eastAsia"/>
          <w:sz w:val="28"/>
          <w:szCs w:val="28"/>
        </w:rPr>
      </w:pPr>
    </w:p>
    <w:p w:rsidR="00035F25" w:rsidRDefault="00035F25" w:rsidP="00F31BFB">
      <w:pPr>
        <w:ind w:firstLineChars="200" w:firstLine="560"/>
        <w:rPr>
          <w:rFonts w:asciiTheme="minorEastAsia" w:hAnsiTheme="minorEastAsia" w:hint="eastAsia"/>
          <w:sz w:val="28"/>
          <w:szCs w:val="28"/>
        </w:rPr>
      </w:pPr>
    </w:p>
    <w:p w:rsidR="00035F25" w:rsidRDefault="00035F25" w:rsidP="00F31BFB">
      <w:pPr>
        <w:ind w:firstLineChars="200" w:firstLine="560"/>
        <w:rPr>
          <w:rFonts w:asciiTheme="minorEastAsia" w:hAnsiTheme="minorEastAsia" w:hint="eastAsia"/>
          <w:sz w:val="28"/>
          <w:szCs w:val="28"/>
        </w:rPr>
      </w:pPr>
    </w:p>
    <w:p w:rsidR="00035F25" w:rsidRDefault="00035F25" w:rsidP="00F31BFB">
      <w:pPr>
        <w:ind w:firstLineChars="200" w:firstLine="560"/>
        <w:rPr>
          <w:rFonts w:asciiTheme="minorEastAsia" w:hAnsiTheme="minorEastAsia" w:hint="eastAsia"/>
          <w:sz w:val="28"/>
          <w:szCs w:val="28"/>
        </w:rPr>
      </w:pPr>
    </w:p>
    <w:p w:rsidR="00035F25" w:rsidRDefault="00035F25" w:rsidP="00F31BFB">
      <w:pPr>
        <w:ind w:firstLineChars="200" w:firstLine="560"/>
        <w:rPr>
          <w:rFonts w:asciiTheme="minorEastAsia" w:hAnsiTheme="minorEastAsia" w:hint="eastAsia"/>
          <w:sz w:val="28"/>
          <w:szCs w:val="28"/>
        </w:rPr>
      </w:pPr>
    </w:p>
    <w:p w:rsidR="00035F25" w:rsidRDefault="00035F25" w:rsidP="00F31BFB">
      <w:pPr>
        <w:ind w:firstLineChars="200" w:firstLine="560"/>
        <w:rPr>
          <w:rFonts w:asciiTheme="minorEastAsia" w:hAnsiTheme="minorEastAsia" w:hint="eastAsia"/>
          <w:sz w:val="28"/>
          <w:szCs w:val="28"/>
        </w:rPr>
      </w:pPr>
    </w:p>
    <w:p w:rsidR="00035F25" w:rsidRDefault="00035F25" w:rsidP="00F31BFB">
      <w:pPr>
        <w:ind w:firstLineChars="200" w:firstLine="560"/>
        <w:rPr>
          <w:rFonts w:asciiTheme="minorEastAsia" w:hAnsiTheme="minorEastAsia" w:hint="eastAsia"/>
          <w:sz w:val="28"/>
          <w:szCs w:val="28"/>
        </w:rPr>
      </w:pPr>
    </w:p>
    <w:p w:rsidR="00035F25" w:rsidRDefault="00035F25" w:rsidP="00F31BFB">
      <w:pPr>
        <w:ind w:firstLineChars="200" w:firstLine="560"/>
        <w:rPr>
          <w:rFonts w:asciiTheme="minorEastAsia" w:hAnsiTheme="minorEastAsia" w:hint="eastAsia"/>
          <w:sz w:val="28"/>
          <w:szCs w:val="28"/>
        </w:rPr>
      </w:pPr>
    </w:p>
    <w:p w:rsidR="00035F25" w:rsidRDefault="00035F25" w:rsidP="00F31BFB">
      <w:pPr>
        <w:ind w:firstLineChars="200" w:firstLine="560"/>
        <w:rPr>
          <w:rFonts w:asciiTheme="minorEastAsia" w:hAnsiTheme="minorEastAsia" w:hint="eastAsia"/>
          <w:sz w:val="28"/>
          <w:szCs w:val="28"/>
        </w:rPr>
      </w:pPr>
    </w:p>
    <w:p w:rsidR="00035F25" w:rsidRDefault="00035F25" w:rsidP="00F31BFB">
      <w:pPr>
        <w:ind w:firstLineChars="200" w:firstLine="560"/>
        <w:rPr>
          <w:rFonts w:asciiTheme="minorEastAsia" w:hAnsiTheme="minorEastAsia" w:hint="eastAsia"/>
          <w:sz w:val="28"/>
          <w:szCs w:val="28"/>
        </w:rPr>
      </w:pPr>
    </w:p>
    <w:p w:rsidR="00035F25" w:rsidRPr="00131150" w:rsidRDefault="00035F25" w:rsidP="00F31BFB">
      <w:pPr>
        <w:ind w:firstLineChars="200" w:firstLine="560"/>
        <w:rPr>
          <w:rFonts w:asciiTheme="minorEastAsia" w:hAnsiTheme="minorEastAsia"/>
          <w:sz w:val="28"/>
          <w:szCs w:val="28"/>
        </w:rPr>
      </w:pPr>
    </w:p>
    <w:p w:rsidR="00CF2128" w:rsidRPr="00131150" w:rsidRDefault="00CF2128">
      <w:pPr>
        <w:rPr>
          <w:rFonts w:asciiTheme="minorEastAsia" w:hAnsiTheme="minorEastAsia"/>
          <w:b/>
          <w:sz w:val="28"/>
          <w:szCs w:val="28"/>
        </w:rPr>
      </w:pPr>
      <w:r w:rsidRPr="00131150">
        <w:rPr>
          <w:rFonts w:asciiTheme="minorEastAsia" w:hAnsiTheme="minorEastAsia" w:hint="eastAsia"/>
          <w:b/>
          <w:sz w:val="28"/>
          <w:szCs w:val="28"/>
        </w:rPr>
        <w:t>项目特色</w:t>
      </w:r>
    </w:p>
    <w:p w:rsidR="00CF2128" w:rsidRPr="00131150" w:rsidRDefault="009E6BED" w:rsidP="00F31BFB">
      <w:pPr>
        <w:widowControl/>
        <w:shd w:val="clear" w:color="auto" w:fill="FFFFFF"/>
        <w:spacing w:after="41"/>
        <w:ind w:firstLineChars="200" w:firstLine="560"/>
        <w:jc w:val="left"/>
        <w:outlineLvl w:val="2"/>
        <w:rPr>
          <w:rFonts w:asciiTheme="minorEastAsia" w:hAnsiTheme="minorEastAsia"/>
          <w:sz w:val="28"/>
          <w:szCs w:val="28"/>
        </w:rPr>
      </w:pPr>
      <w:r w:rsidRPr="00131150">
        <w:rPr>
          <w:rFonts w:asciiTheme="minorEastAsia" w:hAnsiTheme="minorEastAsia" w:cs="Arial" w:hint="eastAsia"/>
          <w:color w:val="333333"/>
          <w:kern w:val="0"/>
          <w:sz w:val="28"/>
          <w:szCs w:val="28"/>
        </w:rPr>
        <w:t>紧跟国家金融业发展大势，</w:t>
      </w:r>
      <w:r w:rsidRPr="00131150">
        <w:rPr>
          <w:rFonts w:asciiTheme="minorEastAsia" w:hAnsiTheme="minorEastAsia" w:hint="eastAsia"/>
          <w:sz w:val="28"/>
          <w:szCs w:val="28"/>
        </w:rPr>
        <w:t>紧密对接和融入国家</w:t>
      </w:r>
      <w:r w:rsidRPr="00131150">
        <w:rPr>
          <w:rFonts w:asciiTheme="minorEastAsia" w:hAnsiTheme="minorEastAsia"/>
          <w:sz w:val="28"/>
          <w:szCs w:val="28"/>
        </w:rPr>
        <w:t>绿色金融改革创新</w:t>
      </w:r>
      <w:r w:rsidRPr="00131150">
        <w:rPr>
          <w:rFonts w:asciiTheme="minorEastAsia" w:hAnsiTheme="minorEastAsia" w:hint="eastAsia"/>
          <w:sz w:val="28"/>
          <w:szCs w:val="28"/>
        </w:rPr>
        <w:t>在地方的实践，</w:t>
      </w:r>
      <w:r w:rsidR="00D74A15" w:rsidRPr="00131150">
        <w:rPr>
          <w:rFonts w:asciiTheme="minorEastAsia" w:hAnsiTheme="minorEastAsia" w:hint="eastAsia"/>
          <w:sz w:val="28"/>
          <w:szCs w:val="28"/>
        </w:rPr>
        <w:t>将现代金融理论与中国共产党优秀的苏区金融文化相结合，主动服务</w:t>
      </w:r>
      <w:r w:rsidRPr="00131150">
        <w:rPr>
          <w:rFonts w:asciiTheme="minorEastAsia" w:hAnsiTheme="minorEastAsia" w:hint="eastAsia"/>
          <w:sz w:val="28"/>
          <w:szCs w:val="28"/>
        </w:rPr>
        <w:t>赣南等原中央苏区振兴发展和赣粤闽湘区域性金融中心建设，</w:t>
      </w:r>
      <w:r w:rsidR="00D74A15" w:rsidRPr="00131150">
        <w:rPr>
          <w:rFonts w:asciiTheme="minorEastAsia" w:hAnsiTheme="minorEastAsia" w:hint="eastAsia"/>
          <w:sz w:val="28"/>
          <w:szCs w:val="28"/>
        </w:rPr>
        <w:t>注重培养质量、注重与金融机构互动、注重“致远金融”品牌建设，整合校内外资源，规范管理。</w:t>
      </w:r>
    </w:p>
    <w:p w:rsidR="00D74A15" w:rsidRPr="00131150" w:rsidRDefault="00D74A15" w:rsidP="009E6BED">
      <w:pPr>
        <w:widowControl/>
        <w:shd w:val="clear" w:color="auto" w:fill="FFFFFF"/>
        <w:spacing w:after="41"/>
        <w:jc w:val="left"/>
        <w:outlineLvl w:val="2"/>
        <w:rPr>
          <w:rFonts w:asciiTheme="minorEastAsia" w:hAnsiTheme="minorEastAsia"/>
          <w:b/>
          <w:sz w:val="28"/>
          <w:szCs w:val="28"/>
        </w:rPr>
      </w:pPr>
      <w:r w:rsidRPr="00131150">
        <w:rPr>
          <w:rFonts w:asciiTheme="minorEastAsia" w:hAnsiTheme="minorEastAsia" w:hint="eastAsia"/>
          <w:b/>
          <w:sz w:val="28"/>
          <w:szCs w:val="28"/>
        </w:rPr>
        <w:t>项目愿景</w:t>
      </w:r>
    </w:p>
    <w:p w:rsidR="00D74A15" w:rsidRDefault="00131150" w:rsidP="00F31BFB">
      <w:pPr>
        <w:widowControl/>
        <w:shd w:val="clear" w:color="auto" w:fill="FFFFFF"/>
        <w:spacing w:after="41"/>
        <w:ind w:firstLineChars="200" w:firstLine="560"/>
        <w:jc w:val="left"/>
        <w:outlineLvl w:val="2"/>
        <w:rPr>
          <w:rFonts w:asciiTheme="minorEastAsia" w:hAnsiTheme="minorEastAsia"/>
          <w:sz w:val="28"/>
          <w:szCs w:val="28"/>
        </w:rPr>
      </w:pPr>
      <w:r w:rsidRPr="00131150">
        <w:rPr>
          <w:rFonts w:asciiTheme="minorEastAsia" w:hAnsiTheme="minorEastAsia" w:hint="eastAsia"/>
          <w:sz w:val="28"/>
          <w:szCs w:val="28"/>
        </w:rPr>
        <w:lastRenderedPageBreak/>
        <w:t>注重培养立志从</w:t>
      </w:r>
      <w:r w:rsidR="00E33377">
        <w:rPr>
          <w:rFonts w:asciiTheme="minorEastAsia" w:hAnsiTheme="minorEastAsia" w:hint="eastAsia"/>
          <w:sz w:val="28"/>
          <w:szCs w:val="28"/>
        </w:rPr>
        <w:t>事金融服务环保</w:t>
      </w:r>
      <w:r w:rsidRPr="00F975EB">
        <w:rPr>
          <w:rFonts w:asciiTheme="minorEastAsia" w:hAnsiTheme="minorEastAsia" w:cs="Arial"/>
          <w:sz w:val="28"/>
          <w:szCs w:val="28"/>
          <w:shd w:val="clear" w:color="auto" w:fill="FFFFFF"/>
        </w:rPr>
        <w:t>和经济可持续发展</w:t>
      </w:r>
      <w:r w:rsidR="00E33377">
        <w:rPr>
          <w:rFonts w:asciiTheme="minorEastAsia" w:hAnsiTheme="minorEastAsia" w:hint="eastAsia"/>
          <w:sz w:val="28"/>
          <w:szCs w:val="28"/>
        </w:rPr>
        <w:t>、金融体系“绿化”等领域工作</w:t>
      </w:r>
      <w:r w:rsidRPr="00F975EB">
        <w:rPr>
          <w:rFonts w:asciiTheme="minorEastAsia" w:hAnsiTheme="minorEastAsia" w:hint="eastAsia"/>
          <w:sz w:val="28"/>
          <w:szCs w:val="28"/>
        </w:rPr>
        <w:t>，</w:t>
      </w:r>
      <w:r w:rsidR="00E33377">
        <w:rPr>
          <w:rFonts w:asciiTheme="minorEastAsia" w:hAnsiTheme="minorEastAsia" w:hint="eastAsia"/>
          <w:sz w:val="28"/>
          <w:szCs w:val="28"/>
        </w:rPr>
        <w:t>具有</w:t>
      </w:r>
      <w:r w:rsidRPr="00F975EB">
        <w:rPr>
          <w:rFonts w:asciiTheme="minorEastAsia" w:hAnsiTheme="minorEastAsia" w:hint="eastAsia"/>
          <w:sz w:val="28"/>
          <w:szCs w:val="28"/>
        </w:rPr>
        <w:t>“国际视野开阔、理论功底深厚、业务能力较强、道德素质过硬”的高层次实战性金融人才。</w:t>
      </w:r>
    </w:p>
    <w:p w:rsidR="00F975EB" w:rsidRPr="0080535A" w:rsidRDefault="00F975EB" w:rsidP="009E6BED">
      <w:pPr>
        <w:widowControl/>
        <w:shd w:val="clear" w:color="auto" w:fill="FFFFFF"/>
        <w:spacing w:after="41"/>
        <w:jc w:val="left"/>
        <w:outlineLvl w:val="2"/>
        <w:rPr>
          <w:rFonts w:asciiTheme="minorEastAsia" w:hAnsiTheme="minorEastAsia"/>
          <w:b/>
          <w:sz w:val="28"/>
          <w:szCs w:val="28"/>
        </w:rPr>
      </w:pPr>
      <w:r w:rsidRPr="0080535A">
        <w:rPr>
          <w:rFonts w:asciiTheme="minorEastAsia" w:hAnsiTheme="minorEastAsia" w:hint="eastAsia"/>
          <w:b/>
          <w:sz w:val="28"/>
          <w:szCs w:val="28"/>
        </w:rPr>
        <w:t>培养模式</w:t>
      </w:r>
    </w:p>
    <w:p w:rsidR="00F975EB" w:rsidRDefault="00E33377" w:rsidP="00F31BFB">
      <w:pPr>
        <w:widowControl/>
        <w:shd w:val="clear" w:color="auto" w:fill="FFFFFF"/>
        <w:spacing w:after="41"/>
        <w:ind w:firstLineChars="200" w:firstLine="560"/>
        <w:jc w:val="left"/>
        <w:outlineLvl w:val="2"/>
        <w:rPr>
          <w:rFonts w:asciiTheme="minorEastAsia" w:hAnsiTheme="minorEastAsia"/>
          <w:sz w:val="28"/>
          <w:szCs w:val="28"/>
        </w:rPr>
      </w:pPr>
      <w:r>
        <w:rPr>
          <w:rFonts w:asciiTheme="minorEastAsia" w:hAnsiTheme="minorEastAsia" w:hint="eastAsia"/>
          <w:sz w:val="28"/>
          <w:szCs w:val="28"/>
        </w:rPr>
        <w:t>采取多元化</w:t>
      </w:r>
      <w:r w:rsidR="00D9067F">
        <w:rPr>
          <w:rFonts w:asciiTheme="minorEastAsia" w:hAnsiTheme="minorEastAsia" w:hint="eastAsia"/>
          <w:sz w:val="28"/>
          <w:szCs w:val="28"/>
        </w:rPr>
        <w:t>培养方式</w:t>
      </w:r>
      <w:r w:rsidR="00E9556E">
        <w:rPr>
          <w:rFonts w:asciiTheme="minorEastAsia" w:hAnsiTheme="minorEastAsia" w:hint="eastAsia"/>
          <w:sz w:val="28"/>
          <w:szCs w:val="28"/>
        </w:rPr>
        <w:t>（课堂案例教学、“金课”嵌入式教学、业界实习、调查研究、双导师指导、各类竞赛、现场教学研讨、金融专题系列讲座</w:t>
      </w:r>
      <w:r>
        <w:rPr>
          <w:rFonts w:asciiTheme="minorEastAsia" w:hAnsiTheme="minorEastAsia" w:hint="eastAsia"/>
          <w:sz w:val="28"/>
          <w:szCs w:val="28"/>
        </w:rPr>
        <w:t>等</w:t>
      </w:r>
      <w:r w:rsidR="00E9556E">
        <w:rPr>
          <w:rFonts w:asciiTheme="minorEastAsia" w:hAnsiTheme="minorEastAsia" w:hint="eastAsia"/>
          <w:sz w:val="28"/>
          <w:szCs w:val="28"/>
        </w:rPr>
        <w:t>）</w:t>
      </w:r>
      <w:r w:rsidR="00D9067F">
        <w:rPr>
          <w:rFonts w:asciiTheme="minorEastAsia" w:hAnsiTheme="minorEastAsia" w:hint="eastAsia"/>
          <w:sz w:val="28"/>
          <w:szCs w:val="28"/>
        </w:rPr>
        <w:t>，</w:t>
      </w:r>
      <w:r w:rsidR="00934C6E">
        <w:rPr>
          <w:rFonts w:asciiTheme="minorEastAsia" w:hAnsiTheme="minorEastAsia" w:hint="eastAsia"/>
          <w:sz w:val="28"/>
          <w:szCs w:val="28"/>
        </w:rPr>
        <w:t>培养具有“苏区金融文化”品质的5大能力（数据分析与挖掘能力、专业表达与应用能力、金融实践分析能力、金融业务操作能力、金融与财务综合应用能力）。</w:t>
      </w:r>
    </w:p>
    <w:p w:rsidR="00934C6E" w:rsidRPr="00934C6E" w:rsidRDefault="00934C6E" w:rsidP="009E6BED">
      <w:pPr>
        <w:widowControl/>
        <w:shd w:val="clear" w:color="auto" w:fill="FFFFFF"/>
        <w:spacing w:after="41"/>
        <w:jc w:val="left"/>
        <w:outlineLvl w:val="2"/>
        <w:rPr>
          <w:rFonts w:asciiTheme="minorEastAsia" w:hAnsiTheme="minorEastAsia"/>
          <w:b/>
          <w:sz w:val="28"/>
          <w:szCs w:val="28"/>
        </w:rPr>
      </w:pPr>
      <w:r w:rsidRPr="00934C6E">
        <w:rPr>
          <w:rFonts w:asciiTheme="minorEastAsia" w:hAnsiTheme="minorEastAsia" w:hint="eastAsia"/>
          <w:b/>
          <w:sz w:val="28"/>
          <w:szCs w:val="28"/>
        </w:rPr>
        <w:t>课程设置</w:t>
      </w:r>
    </w:p>
    <w:p w:rsidR="00934C6E" w:rsidRDefault="00934C6E" w:rsidP="00F31BFB">
      <w:pPr>
        <w:widowControl/>
        <w:shd w:val="clear" w:color="auto" w:fill="FFFFFF"/>
        <w:spacing w:after="41"/>
        <w:ind w:firstLineChars="200" w:firstLine="560"/>
        <w:jc w:val="left"/>
        <w:outlineLvl w:val="2"/>
        <w:rPr>
          <w:rFonts w:asciiTheme="minorEastAsia" w:hAnsiTheme="minorEastAsia"/>
          <w:sz w:val="28"/>
          <w:szCs w:val="28"/>
        </w:rPr>
      </w:pPr>
      <w:r>
        <w:rPr>
          <w:rFonts w:asciiTheme="minorEastAsia" w:hAnsiTheme="minorEastAsia" w:hint="eastAsia"/>
          <w:sz w:val="28"/>
          <w:szCs w:val="28"/>
        </w:rPr>
        <w:t>通过绿色金融理念建设涵盖</w:t>
      </w:r>
      <w:r w:rsidR="0080535A">
        <w:rPr>
          <w:rFonts w:asciiTheme="minorEastAsia" w:hAnsiTheme="minorEastAsia" w:hint="eastAsia"/>
          <w:sz w:val="28"/>
          <w:szCs w:val="28"/>
        </w:rPr>
        <w:t>金融企业发展战略、金融科技与金融数据挖掘、金融机构与风险管理、企业资本运营、国际投资组合管理</w:t>
      </w:r>
      <w:r w:rsidR="00E33377">
        <w:rPr>
          <w:rFonts w:asciiTheme="minorEastAsia" w:hAnsiTheme="minorEastAsia" w:hint="eastAsia"/>
          <w:sz w:val="28"/>
          <w:szCs w:val="28"/>
        </w:rPr>
        <w:t>等模块</w:t>
      </w:r>
      <w:r>
        <w:rPr>
          <w:rFonts w:asciiTheme="minorEastAsia" w:hAnsiTheme="minorEastAsia" w:hint="eastAsia"/>
          <w:sz w:val="28"/>
          <w:szCs w:val="28"/>
        </w:rPr>
        <w:t>的课程体系，主要课程包括：</w:t>
      </w:r>
    </w:p>
    <w:p w:rsidR="00934C6E" w:rsidRDefault="00934C6E" w:rsidP="00F31BFB">
      <w:pPr>
        <w:widowControl/>
        <w:shd w:val="clear" w:color="auto" w:fill="FFFFFF"/>
        <w:spacing w:after="41"/>
        <w:ind w:firstLineChars="200" w:firstLine="562"/>
        <w:jc w:val="left"/>
        <w:outlineLvl w:val="2"/>
        <w:rPr>
          <w:rFonts w:asciiTheme="minorEastAsia" w:hAnsiTheme="minorEastAsia"/>
          <w:sz w:val="28"/>
          <w:szCs w:val="28"/>
        </w:rPr>
      </w:pPr>
      <w:r w:rsidRPr="00934C6E">
        <w:rPr>
          <w:rFonts w:asciiTheme="minorEastAsia" w:hAnsiTheme="minorEastAsia" w:hint="eastAsia"/>
          <w:b/>
          <w:sz w:val="28"/>
          <w:szCs w:val="28"/>
        </w:rPr>
        <w:t>常规课程</w:t>
      </w:r>
      <w:r>
        <w:rPr>
          <w:rFonts w:asciiTheme="minorEastAsia" w:hAnsiTheme="minorEastAsia" w:hint="eastAsia"/>
          <w:sz w:val="28"/>
          <w:szCs w:val="28"/>
        </w:rPr>
        <w:t>：金融理论与政策、公司金融、金融机构与金融市场、衍生金融工具、金融伦理学、金融计量与金融统计、国际金融管理、金融企业战略、金融数据挖掘与分析等。</w:t>
      </w:r>
    </w:p>
    <w:p w:rsidR="00934C6E" w:rsidRDefault="00934C6E" w:rsidP="00F31BFB">
      <w:pPr>
        <w:widowControl/>
        <w:shd w:val="clear" w:color="auto" w:fill="FFFFFF"/>
        <w:spacing w:after="41"/>
        <w:ind w:firstLineChars="200" w:firstLine="562"/>
        <w:jc w:val="left"/>
        <w:outlineLvl w:val="2"/>
        <w:rPr>
          <w:rFonts w:asciiTheme="minorEastAsia" w:hAnsiTheme="minorEastAsia"/>
          <w:sz w:val="28"/>
          <w:szCs w:val="28"/>
        </w:rPr>
      </w:pPr>
      <w:r w:rsidRPr="00934C6E">
        <w:rPr>
          <w:rFonts w:asciiTheme="minorEastAsia" w:hAnsiTheme="minorEastAsia" w:hint="eastAsia"/>
          <w:b/>
          <w:sz w:val="28"/>
          <w:szCs w:val="28"/>
        </w:rPr>
        <w:t>特色课程</w:t>
      </w:r>
      <w:r>
        <w:rPr>
          <w:rFonts w:asciiTheme="minorEastAsia" w:hAnsiTheme="minorEastAsia" w:hint="eastAsia"/>
          <w:sz w:val="28"/>
          <w:szCs w:val="28"/>
        </w:rPr>
        <w:t>：绿色金融与碳金融、绿色信贷与资本市场、</w:t>
      </w:r>
      <w:r w:rsidRPr="00934C6E">
        <w:rPr>
          <w:rFonts w:asciiTheme="minorEastAsia" w:hAnsiTheme="minorEastAsia" w:hint="eastAsia"/>
          <w:sz w:val="28"/>
          <w:szCs w:val="28"/>
        </w:rPr>
        <w:t>苏区金融文化与职业生涯系列讲座</w:t>
      </w:r>
      <w:r w:rsidR="006E1CB1">
        <w:rPr>
          <w:rFonts w:asciiTheme="minorEastAsia" w:hAnsiTheme="minorEastAsia" w:hint="eastAsia"/>
          <w:sz w:val="28"/>
          <w:szCs w:val="28"/>
        </w:rPr>
        <w:t>。</w:t>
      </w:r>
    </w:p>
    <w:p w:rsidR="0080535A" w:rsidRPr="006E1CB1" w:rsidRDefault="0080535A" w:rsidP="00934C6E">
      <w:pPr>
        <w:widowControl/>
        <w:shd w:val="clear" w:color="auto" w:fill="FFFFFF"/>
        <w:spacing w:after="41"/>
        <w:jc w:val="left"/>
        <w:outlineLvl w:val="2"/>
        <w:rPr>
          <w:rFonts w:asciiTheme="minorEastAsia" w:hAnsiTheme="minorEastAsia"/>
          <w:b/>
          <w:sz w:val="28"/>
          <w:szCs w:val="28"/>
        </w:rPr>
      </w:pPr>
      <w:r w:rsidRPr="006E1CB1">
        <w:rPr>
          <w:rFonts w:asciiTheme="minorEastAsia" w:hAnsiTheme="minorEastAsia" w:hint="eastAsia"/>
          <w:b/>
          <w:sz w:val="28"/>
          <w:szCs w:val="28"/>
        </w:rPr>
        <w:t>课程运行</w:t>
      </w:r>
    </w:p>
    <w:p w:rsidR="0080535A" w:rsidRDefault="0080535A" w:rsidP="00F31BFB">
      <w:pPr>
        <w:widowControl/>
        <w:shd w:val="clear" w:color="auto" w:fill="FFFFFF"/>
        <w:spacing w:after="41"/>
        <w:ind w:firstLineChars="200" w:firstLine="562"/>
        <w:jc w:val="left"/>
        <w:outlineLvl w:val="2"/>
        <w:rPr>
          <w:rFonts w:asciiTheme="minorEastAsia" w:hAnsiTheme="minorEastAsia"/>
          <w:sz w:val="28"/>
          <w:szCs w:val="28"/>
        </w:rPr>
      </w:pPr>
      <w:r w:rsidRPr="006E1CB1">
        <w:rPr>
          <w:rFonts w:asciiTheme="minorEastAsia" w:hAnsiTheme="minorEastAsia" w:hint="eastAsia"/>
          <w:b/>
          <w:sz w:val="28"/>
          <w:szCs w:val="28"/>
        </w:rPr>
        <w:t>课程建设</w:t>
      </w:r>
      <w:r w:rsidR="006E1CB1">
        <w:rPr>
          <w:rFonts w:asciiTheme="minorEastAsia" w:hAnsiTheme="minorEastAsia" w:hint="eastAsia"/>
          <w:sz w:val="28"/>
          <w:szCs w:val="28"/>
        </w:rPr>
        <w:t>：采取团队模式，即至少2个校内专任教师和1个业界专家组成课程组，设一个组长负责总体统筹课程大纲和教学计划等。</w:t>
      </w:r>
    </w:p>
    <w:p w:rsidR="006E1CB1" w:rsidRDefault="006E1CB1" w:rsidP="00F31BFB">
      <w:pPr>
        <w:widowControl/>
        <w:shd w:val="clear" w:color="auto" w:fill="FFFFFF"/>
        <w:spacing w:after="41"/>
        <w:ind w:firstLineChars="200" w:firstLine="562"/>
        <w:jc w:val="left"/>
        <w:outlineLvl w:val="2"/>
        <w:rPr>
          <w:rFonts w:asciiTheme="minorEastAsia" w:hAnsiTheme="minorEastAsia"/>
          <w:sz w:val="28"/>
          <w:szCs w:val="28"/>
        </w:rPr>
      </w:pPr>
      <w:r w:rsidRPr="006E1CB1">
        <w:rPr>
          <w:rFonts w:asciiTheme="minorEastAsia" w:hAnsiTheme="minorEastAsia" w:hint="eastAsia"/>
          <w:b/>
          <w:sz w:val="28"/>
          <w:szCs w:val="28"/>
        </w:rPr>
        <w:lastRenderedPageBreak/>
        <w:t>授课方式</w:t>
      </w:r>
      <w:r>
        <w:rPr>
          <w:rFonts w:asciiTheme="minorEastAsia" w:hAnsiTheme="minorEastAsia" w:hint="eastAsia"/>
          <w:sz w:val="28"/>
          <w:szCs w:val="28"/>
        </w:rPr>
        <w:t>：采取“622”模式，即60%的课时由主讲教师进行授课，20%的课时由业界专家以专题的形式进行授课，20%的课时采取案例研讨或学术沙龙的形式进行。</w:t>
      </w:r>
    </w:p>
    <w:p w:rsidR="000F35AD" w:rsidRPr="00624170" w:rsidRDefault="000F35AD" w:rsidP="00934C6E">
      <w:pPr>
        <w:widowControl/>
        <w:shd w:val="clear" w:color="auto" w:fill="FFFFFF"/>
        <w:spacing w:after="41"/>
        <w:jc w:val="left"/>
        <w:outlineLvl w:val="2"/>
        <w:rPr>
          <w:rFonts w:asciiTheme="minorEastAsia" w:hAnsiTheme="minorEastAsia"/>
          <w:b/>
          <w:sz w:val="28"/>
          <w:szCs w:val="28"/>
        </w:rPr>
      </w:pPr>
      <w:r w:rsidRPr="00624170">
        <w:rPr>
          <w:rFonts w:asciiTheme="minorEastAsia" w:hAnsiTheme="minorEastAsia" w:hint="eastAsia"/>
          <w:b/>
          <w:sz w:val="28"/>
          <w:szCs w:val="28"/>
        </w:rPr>
        <w:t>项目师资</w:t>
      </w:r>
    </w:p>
    <w:p w:rsidR="000F35AD" w:rsidRDefault="000F35AD" w:rsidP="00F31BFB">
      <w:pPr>
        <w:widowControl/>
        <w:shd w:val="clear" w:color="auto" w:fill="FFFFFF"/>
        <w:spacing w:after="41"/>
        <w:ind w:firstLineChars="200" w:firstLine="560"/>
        <w:jc w:val="left"/>
        <w:outlineLvl w:val="2"/>
        <w:rPr>
          <w:rFonts w:asciiTheme="minorEastAsia" w:hAnsiTheme="minorEastAsia"/>
          <w:sz w:val="28"/>
          <w:szCs w:val="28"/>
        </w:rPr>
      </w:pPr>
      <w:r>
        <w:rPr>
          <w:rFonts w:asciiTheme="minorEastAsia" w:hAnsiTheme="minorEastAsia" w:hint="eastAsia"/>
          <w:sz w:val="28"/>
          <w:szCs w:val="28"/>
        </w:rPr>
        <w:t>现有专任教师2</w:t>
      </w:r>
      <w:r w:rsidR="00F67D0A">
        <w:rPr>
          <w:rFonts w:asciiTheme="minorEastAsia" w:hAnsiTheme="minorEastAsia" w:hint="eastAsia"/>
          <w:sz w:val="28"/>
          <w:szCs w:val="28"/>
        </w:rPr>
        <w:t>6</w:t>
      </w:r>
      <w:r>
        <w:rPr>
          <w:rFonts w:asciiTheme="minorEastAsia" w:hAnsiTheme="minorEastAsia" w:hint="eastAsia"/>
          <w:sz w:val="28"/>
          <w:szCs w:val="28"/>
        </w:rPr>
        <w:t>人，其中</w:t>
      </w:r>
      <w:r w:rsidR="00F67D0A">
        <w:rPr>
          <w:rFonts w:asciiTheme="minorEastAsia" w:hAnsiTheme="minorEastAsia" w:hint="eastAsia"/>
          <w:sz w:val="28"/>
          <w:szCs w:val="28"/>
        </w:rPr>
        <w:t>省千人计划4人，</w:t>
      </w:r>
      <w:r>
        <w:rPr>
          <w:rFonts w:asciiTheme="minorEastAsia" w:hAnsiTheme="minorEastAsia" w:hint="eastAsia"/>
          <w:sz w:val="28"/>
          <w:szCs w:val="28"/>
        </w:rPr>
        <w:t>教授</w:t>
      </w:r>
      <w:r w:rsidR="00F67D0A">
        <w:rPr>
          <w:rFonts w:asciiTheme="minorEastAsia" w:hAnsiTheme="minorEastAsia" w:hint="eastAsia"/>
          <w:sz w:val="28"/>
          <w:szCs w:val="28"/>
        </w:rPr>
        <w:t>8</w:t>
      </w:r>
      <w:r>
        <w:rPr>
          <w:rFonts w:asciiTheme="minorEastAsia" w:hAnsiTheme="minorEastAsia" w:hint="eastAsia"/>
          <w:sz w:val="28"/>
          <w:szCs w:val="28"/>
        </w:rPr>
        <w:t>人，博士</w:t>
      </w:r>
      <w:r w:rsidR="00F67D0A">
        <w:rPr>
          <w:rFonts w:asciiTheme="minorEastAsia" w:hAnsiTheme="minorEastAsia" w:hint="eastAsia"/>
          <w:sz w:val="28"/>
          <w:szCs w:val="28"/>
        </w:rPr>
        <w:t>15</w:t>
      </w:r>
      <w:r>
        <w:rPr>
          <w:rFonts w:asciiTheme="minorEastAsia" w:hAnsiTheme="minorEastAsia" w:hint="eastAsia"/>
          <w:sz w:val="28"/>
          <w:szCs w:val="28"/>
        </w:rPr>
        <w:t>人；</w:t>
      </w:r>
      <w:r w:rsidR="00F67D0A">
        <w:rPr>
          <w:rFonts w:asciiTheme="minorEastAsia" w:hAnsiTheme="minorEastAsia" w:hint="eastAsia"/>
          <w:sz w:val="28"/>
          <w:szCs w:val="28"/>
        </w:rPr>
        <w:t>博士生导师2人，硕士</w:t>
      </w:r>
      <w:r>
        <w:rPr>
          <w:rFonts w:asciiTheme="minorEastAsia" w:hAnsiTheme="minorEastAsia" w:hint="eastAsia"/>
          <w:sz w:val="28"/>
          <w:szCs w:val="28"/>
        </w:rPr>
        <w:t>生导师12人。</w:t>
      </w:r>
      <w:r w:rsidR="00BD58AB">
        <w:rPr>
          <w:rFonts w:asciiTheme="minorEastAsia" w:hAnsiTheme="minorEastAsia" w:hint="eastAsia"/>
          <w:sz w:val="28"/>
          <w:szCs w:val="28"/>
        </w:rPr>
        <w:t>同时，</w:t>
      </w:r>
      <w:r>
        <w:rPr>
          <w:rFonts w:asciiTheme="minorEastAsia" w:hAnsiTheme="minorEastAsia" w:hint="eastAsia"/>
          <w:sz w:val="28"/>
          <w:szCs w:val="28"/>
        </w:rPr>
        <w:t>聘请了</w:t>
      </w:r>
      <w:r w:rsidR="00BD58AB">
        <w:rPr>
          <w:rFonts w:asciiTheme="minorEastAsia" w:hAnsiTheme="minorEastAsia" w:hint="eastAsia"/>
          <w:sz w:val="28"/>
          <w:szCs w:val="28"/>
        </w:rPr>
        <w:t>中国农业银行总行、</w:t>
      </w:r>
      <w:r>
        <w:rPr>
          <w:rFonts w:asciiTheme="minorEastAsia" w:hAnsiTheme="minorEastAsia" w:hint="eastAsia"/>
          <w:sz w:val="28"/>
          <w:szCs w:val="28"/>
        </w:rPr>
        <w:t>赣州市政府金融工作办公室、兴业银行赣州市分行</w:t>
      </w:r>
      <w:r w:rsidR="00624170">
        <w:rPr>
          <w:rFonts w:asciiTheme="minorEastAsia" w:hAnsiTheme="minorEastAsia" w:hint="eastAsia"/>
          <w:sz w:val="28"/>
          <w:szCs w:val="28"/>
        </w:rPr>
        <w:t>、赣州市农商银行</w:t>
      </w:r>
      <w:r>
        <w:rPr>
          <w:rFonts w:asciiTheme="minorEastAsia" w:hAnsiTheme="minorEastAsia" w:hint="eastAsia"/>
          <w:sz w:val="28"/>
          <w:szCs w:val="28"/>
        </w:rPr>
        <w:t>等</w:t>
      </w:r>
      <w:r w:rsidR="00624170">
        <w:rPr>
          <w:rFonts w:asciiTheme="minorEastAsia" w:hAnsiTheme="minorEastAsia" w:hint="eastAsia"/>
          <w:sz w:val="28"/>
          <w:szCs w:val="28"/>
        </w:rPr>
        <w:t>部门和金融机构多位高管或领导担任</w:t>
      </w:r>
      <w:r>
        <w:rPr>
          <w:rFonts w:asciiTheme="minorEastAsia" w:hAnsiTheme="minorEastAsia" w:hint="eastAsia"/>
          <w:sz w:val="28"/>
          <w:szCs w:val="28"/>
        </w:rPr>
        <w:t>实践导师</w:t>
      </w:r>
      <w:r w:rsidR="00624170">
        <w:rPr>
          <w:rFonts w:asciiTheme="minorEastAsia" w:hAnsiTheme="minorEastAsia" w:hint="eastAsia"/>
          <w:sz w:val="28"/>
          <w:szCs w:val="28"/>
        </w:rPr>
        <w:t>，具有丰富的实践经验。</w:t>
      </w:r>
    </w:p>
    <w:p w:rsidR="00624170" w:rsidRPr="00624170" w:rsidRDefault="00624170" w:rsidP="00934C6E">
      <w:pPr>
        <w:widowControl/>
        <w:shd w:val="clear" w:color="auto" w:fill="FFFFFF"/>
        <w:spacing w:after="41"/>
        <w:jc w:val="left"/>
        <w:outlineLvl w:val="2"/>
        <w:rPr>
          <w:rFonts w:asciiTheme="minorEastAsia" w:hAnsiTheme="minorEastAsia"/>
          <w:b/>
          <w:sz w:val="28"/>
          <w:szCs w:val="28"/>
        </w:rPr>
      </w:pPr>
      <w:r w:rsidRPr="00624170">
        <w:rPr>
          <w:rFonts w:asciiTheme="minorEastAsia" w:hAnsiTheme="minorEastAsia" w:hint="eastAsia"/>
          <w:b/>
          <w:sz w:val="28"/>
          <w:szCs w:val="28"/>
        </w:rPr>
        <w:t>对外交流</w:t>
      </w:r>
    </w:p>
    <w:p w:rsidR="00624170" w:rsidRDefault="00624170" w:rsidP="00F31BFB">
      <w:pPr>
        <w:widowControl/>
        <w:shd w:val="clear" w:color="auto" w:fill="FFFFFF"/>
        <w:spacing w:after="41"/>
        <w:ind w:firstLineChars="200" w:firstLine="560"/>
        <w:jc w:val="left"/>
        <w:outlineLvl w:val="2"/>
        <w:rPr>
          <w:rFonts w:asciiTheme="minorEastAsia" w:hAnsiTheme="minorEastAsia"/>
          <w:sz w:val="28"/>
          <w:szCs w:val="28"/>
        </w:rPr>
      </w:pPr>
      <w:r>
        <w:rPr>
          <w:rFonts w:asciiTheme="minorEastAsia" w:hAnsiTheme="minorEastAsia" w:hint="eastAsia"/>
          <w:sz w:val="28"/>
          <w:szCs w:val="28"/>
        </w:rPr>
        <w:t>与中国财政科学研究院、浙江大学经济学院、厦门大学经济学院、上海财经大学金融学院、中南财经政法大学金融学院等多家知名高校的专家学者建立了非官方、良好的沟通交流机制。</w:t>
      </w:r>
    </w:p>
    <w:p w:rsidR="00624170" w:rsidRPr="00624170" w:rsidRDefault="00624170" w:rsidP="00934C6E">
      <w:pPr>
        <w:widowControl/>
        <w:shd w:val="clear" w:color="auto" w:fill="FFFFFF"/>
        <w:spacing w:after="41"/>
        <w:jc w:val="left"/>
        <w:outlineLvl w:val="2"/>
        <w:rPr>
          <w:rFonts w:asciiTheme="minorEastAsia" w:hAnsiTheme="minorEastAsia"/>
          <w:b/>
          <w:sz w:val="28"/>
          <w:szCs w:val="28"/>
        </w:rPr>
      </w:pPr>
      <w:r w:rsidRPr="00624170">
        <w:rPr>
          <w:rFonts w:asciiTheme="minorEastAsia" w:hAnsiTheme="minorEastAsia" w:hint="eastAsia"/>
          <w:b/>
          <w:sz w:val="28"/>
          <w:szCs w:val="28"/>
        </w:rPr>
        <w:t>实践基地</w:t>
      </w:r>
    </w:p>
    <w:p w:rsidR="00624170" w:rsidRDefault="00624170" w:rsidP="00F31BFB">
      <w:pPr>
        <w:widowControl/>
        <w:shd w:val="clear" w:color="auto" w:fill="FFFFFF"/>
        <w:spacing w:after="41"/>
        <w:ind w:firstLineChars="200" w:firstLine="560"/>
        <w:jc w:val="left"/>
        <w:outlineLvl w:val="2"/>
        <w:rPr>
          <w:rFonts w:asciiTheme="minorEastAsia" w:hAnsiTheme="minorEastAsia"/>
          <w:sz w:val="28"/>
          <w:szCs w:val="28"/>
        </w:rPr>
      </w:pPr>
      <w:r>
        <w:rPr>
          <w:rFonts w:hint="eastAsia"/>
          <w:sz w:val="28"/>
          <w:szCs w:val="28"/>
        </w:rPr>
        <w:t>先后与赣州市政府金融工作办公室、赣南金融资产交易中心、广州证券</w:t>
      </w:r>
      <w:r w:rsidR="00E33377">
        <w:rPr>
          <w:rFonts w:hint="eastAsia"/>
          <w:sz w:val="28"/>
          <w:szCs w:val="28"/>
        </w:rPr>
        <w:t>、九江银行</w:t>
      </w:r>
      <w:r>
        <w:rPr>
          <w:rFonts w:hint="eastAsia"/>
          <w:sz w:val="28"/>
          <w:szCs w:val="28"/>
        </w:rPr>
        <w:t>等多家金融机构和政府部门建立长期合作关系，共建</w:t>
      </w:r>
      <w:r w:rsidRPr="00C26A73">
        <w:rPr>
          <w:rFonts w:hint="eastAsia"/>
          <w:sz w:val="28"/>
          <w:szCs w:val="28"/>
        </w:rPr>
        <w:t>金融专业硕士（</w:t>
      </w:r>
      <w:r w:rsidRPr="00C26A73">
        <w:rPr>
          <w:rFonts w:hint="eastAsia"/>
          <w:sz w:val="28"/>
          <w:szCs w:val="28"/>
        </w:rPr>
        <w:t>MF</w:t>
      </w:r>
      <w:r w:rsidRPr="00C26A73">
        <w:rPr>
          <w:rFonts w:hint="eastAsia"/>
          <w:sz w:val="28"/>
          <w:szCs w:val="28"/>
        </w:rPr>
        <w:t>）</w:t>
      </w:r>
      <w:r>
        <w:rPr>
          <w:rFonts w:hint="eastAsia"/>
          <w:sz w:val="28"/>
          <w:szCs w:val="28"/>
        </w:rPr>
        <w:t>实践基地。</w:t>
      </w:r>
    </w:p>
    <w:p w:rsidR="00624170" w:rsidRDefault="00624170" w:rsidP="00934C6E">
      <w:pPr>
        <w:widowControl/>
        <w:shd w:val="clear" w:color="auto" w:fill="FFFFFF"/>
        <w:spacing w:after="41"/>
        <w:jc w:val="left"/>
        <w:outlineLvl w:val="2"/>
        <w:rPr>
          <w:rFonts w:asciiTheme="minorEastAsia" w:hAnsiTheme="minorEastAsia"/>
          <w:sz w:val="28"/>
          <w:szCs w:val="28"/>
        </w:rPr>
      </w:pPr>
    </w:p>
    <w:p w:rsidR="006E1CB1" w:rsidRDefault="006E1CB1" w:rsidP="00934C6E">
      <w:pPr>
        <w:widowControl/>
        <w:shd w:val="clear" w:color="auto" w:fill="FFFFFF"/>
        <w:spacing w:after="41"/>
        <w:jc w:val="left"/>
        <w:outlineLvl w:val="2"/>
        <w:rPr>
          <w:rFonts w:asciiTheme="minorEastAsia" w:hAnsiTheme="minorEastAsia"/>
          <w:sz w:val="28"/>
          <w:szCs w:val="28"/>
        </w:rPr>
      </w:pPr>
    </w:p>
    <w:p w:rsidR="006E1CB1" w:rsidRDefault="006E1CB1" w:rsidP="00934C6E">
      <w:pPr>
        <w:widowControl/>
        <w:shd w:val="clear" w:color="auto" w:fill="FFFFFF"/>
        <w:spacing w:after="41"/>
        <w:jc w:val="left"/>
        <w:outlineLvl w:val="2"/>
        <w:rPr>
          <w:rFonts w:asciiTheme="minorEastAsia" w:hAnsiTheme="minorEastAsia"/>
          <w:sz w:val="28"/>
          <w:szCs w:val="28"/>
        </w:rPr>
      </w:pPr>
    </w:p>
    <w:p w:rsidR="0080535A" w:rsidRPr="00934C6E" w:rsidRDefault="0080535A" w:rsidP="00934C6E">
      <w:pPr>
        <w:widowControl/>
        <w:shd w:val="clear" w:color="auto" w:fill="FFFFFF"/>
        <w:spacing w:after="41"/>
        <w:jc w:val="left"/>
        <w:outlineLvl w:val="2"/>
        <w:rPr>
          <w:rFonts w:asciiTheme="minorEastAsia" w:hAnsiTheme="minorEastAsia"/>
          <w:sz w:val="28"/>
          <w:szCs w:val="28"/>
        </w:rPr>
      </w:pPr>
    </w:p>
    <w:p w:rsidR="00934C6E" w:rsidRDefault="00934C6E" w:rsidP="009E6BED">
      <w:pPr>
        <w:widowControl/>
        <w:shd w:val="clear" w:color="auto" w:fill="FFFFFF"/>
        <w:spacing w:after="41"/>
        <w:jc w:val="left"/>
        <w:outlineLvl w:val="2"/>
        <w:rPr>
          <w:rFonts w:asciiTheme="minorEastAsia" w:hAnsiTheme="minorEastAsia"/>
          <w:sz w:val="28"/>
          <w:szCs w:val="28"/>
        </w:rPr>
      </w:pPr>
    </w:p>
    <w:p w:rsidR="00F975EB" w:rsidRPr="00F975EB" w:rsidRDefault="00F975EB" w:rsidP="009E6BED">
      <w:pPr>
        <w:widowControl/>
        <w:shd w:val="clear" w:color="auto" w:fill="FFFFFF"/>
        <w:spacing w:after="41"/>
        <w:jc w:val="left"/>
        <w:outlineLvl w:val="2"/>
        <w:rPr>
          <w:rFonts w:asciiTheme="minorEastAsia" w:hAnsiTheme="minorEastAsia"/>
          <w:sz w:val="28"/>
          <w:szCs w:val="28"/>
        </w:rPr>
      </w:pPr>
    </w:p>
    <w:p w:rsidR="00131150" w:rsidRPr="00131150" w:rsidRDefault="00131150" w:rsidP="009E6BED">
      <w:pPr>
        <w:widowControl/>
        <w:shd w:val="clear" w:color="auto" w:fill="FFFFFF"/>
        <w:spacing w:after="41"/>
        <w:jc w:val="left"/>
        <w:outlineLvl w:val="2"/>
        <w:rPr>
          <w:rFonts w:asciiTheme="minorEastAsia" w:hAnsiTheme="minorEastAsia"/>
          <w:sz w:val="28"/>
          <w:szCs w:val="28"/>
        </w:rPr>
      </w:pPr>
    </w:p>
    <w:p w:rsidR="00CF2128" w:rsidRPr="00131150" w:rsidRDefault="00CF2128">
      <w:pPr>
        <w:rPr>
          <w:rFonts w:asciiTheme="minorEastAsia" w:hAnsiTheme="minorEastAsia"/>
          <w:sz w:val="28"/>
          <w:szCs w:val="28"/>
        </w:rPr>
      </w:pPr>
    </w:p>
    <w:sectPr w:rsidR="00CF2128" w:rsidRPr="00131150" w:rsidSect="00A44D0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F2128"/>
    <w:rsid w:val="00035F25"/>
    <w:rsid w:val="000A4532"/>
    <w:rsid w:val="000F35AD"/>
    <w:rsid w:val="00131150"/>
    <w:rsid w:val="002439CD"/>
    <w:rsid w:val="00270E75"/>
    <w:rsid w:val="002F2268"/>
    <w:rsid w:val="00624170"/>
    <w:rsid w:val="006A6518"/>
    <w:rsid w:val="006E1CB1"/>
    <w:rsid w:val="00744698"/>
    <w:rsid w:val="0080535A"/>
    <w:rsid w:val="008B3FAF"/>
    <w:rsid w:val="00934C6E"/>
    <w:rsid w:val="009E6BED"/>
    <w:rsid w:val="00A14781"/>
    <w:rsid w:val="00A44D08"/>
    <w:rsid w:val="00BD58AB"/>
    <w:rsid w:val="00C61827"/>
    <w:rsid w:val="00C64AA4"/>
    <w:rsid w:val="00CF2128"/>
    <w:rsid w:val="00D74A15"/>
    <w:rsid w:val="00D9067F"/>
    <w:rsid w:val="00E33377"/>
    <w:rsid w:val="00E9556E"/>
    <w:rsid w:val="00F31BFB"/>
    <w:rsid w:val="00F67D0A"/>
    <w:rsid w:val="00F975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D08"/>
    <w:pPr>
      <w:widowControl w:val="0"/>
      <w:jc w:val="both"/>
    </w:pPr>
  </w:style>
  <w:style w:type="paragraph" w:styleId="3">
    <w:name w:val="heading 3"/>
    <w:basedOn w:val="a"/>
    <w:link w:val="3Char"/>
    <w:uiPriority w:val="9"/>
    <w:qFormat/>
    <w:rsid w:val="009E6BED"/>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9E6BED"/>
    <w:rPr>
      <w:rFonts w:ascii="宋体" w:eastAsia="宋体" w:hAnsi="宋体" w:cs="宋体"/>
      <w:b/>
      <w:bCs/>
      <w:kern w:val="0"/>
      <w:sz w:val="27"/>
      <w:szCs w:val="27"/>
    </w:rPr>
  </w:style>
  <w:style w:type="character" w:styleId="a3">
    <w:name w:val="Emphasis"/>
    <w:basedOn w:val="a0"/>
    <w:uiPriority w:val="20"/>
    <w:qFormat/>
    <w:rsid w:val="009E6BED"/>
    <w:rPr>
      <w:i/>
      <w:iCs/>
    </w:rPr>
  </w:style>
  <w:style w:type="table" w:styleId="a4">
    <w:name w:val="Table Grid"/>
    <w:basedOn w:val="a1"/>
    <w:uiPriority w:val="59"/>
    <w:rsid w:val="002439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546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1</Pages>
  <Words>178</Words>
  <Characters>1017</Characters>
  <Application>Microsoft Office Word</Application>
  <DocSecurity>0</DocSecurity>
  <Lines>8</Lines>
  <Paragraphs>2</Paragraphs>
  <ScaleCrop>false</ScaleCrop>
  <Company/>
  <LinksUpToDate>false</LinksUpToDate>
  <CharactersWithSpaces>1193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13</cp:revision>
  <dcterms:created xsi:type="dcterms:W3CDTF">2019-06-04T11:08:00Z</dcterms:created>
  <dcterms:modified xsi:type="dcterms:W3CDTF">2020-06-19T02:58:00Z</dcterms:modified>
</cp:coreProperties>
</file>