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《视听传媒艺术论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》考试大纲</w:t>
      </w:r>
    </w:p>
    <w:p>
      <w:pPr>
        <w:spacing w:line="380" w:lineRule="exact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一、考试大纲的性质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视听传媒艺术论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广播电视艺术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硕士专业学位研究生的考试科目之一，主要考察考生对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广播电视艺术、数字媒体艺术的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基础知识和理论的了解和掌握情况。为帮助考生明确考试复习范围和相关要求，特制定本考试大纲。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二、考试范围和内容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考试的范围和内容分为两部分：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广播电视艺术理论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数字媒体艺术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理论。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广播电视艺术理论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广播电视艺术学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学科体系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和基本方法论，掌握广播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电视艺术学的概念范畴及知识体系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，包括广播电视的审美特征、艺术传播及作为文化产业的广播电视艺术等内容。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数字媒体艺术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数字媒体艺术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相关理论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，掌握数字媒体艺术的不同类型特征与发展状况，了解当代中国的数字媒体艺术及其产业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三、考试要求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考生应较全面地理解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广播电视艺术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数字媒体艺术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的基本概念和范畴，熟悉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广播电视艺术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数字媒体艺术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基本原理，了解当代重要的广播电视艺术、数字媒体艺术作品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审美倾向，具备对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当代广播电视艺术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数字媒体艺术从创作到运营等领域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进行分析的能力。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四、试卷结构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简答题约占50分，论述题约占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五、考试方式和时间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方式：闭卷笔试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时间：1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055"/>
    <w:rsid w:val="000727E3"/>
    <w:rsid w:val="00092E8C"/>
    <w:rsid w:val="00093567"/>
    <w:rsid w:val="001A2BD8"/>
    <w:rsid w:val="00257D79"/>
    <w:rsid w:val="002726A4"/>
    <w:rsid w:val="004235F0"/>
    <w:rsid w:val="004F514C"/>
    <w:rsid w:val="005754AE"/>
    <w:rsid w:val="005F2E26"/>
    <w:rsid w:val="00790FCB"/>
    <w:rsid w:val="007E0D48"/>
    <w:rsid w:val="00831232"/>
    <w:rsid w:val="00951D4A"/>
    <w:rsid w:val="009614D6"/>
    <w:rsid w:val="00974550"/>
    <w:rsid w:val="009C425A"/>
    <w:rsid w:val="009F06B6"/>
    <w:rsid w:val="009F704A"/>
    <w:rsid w:val="00A033E1"/>
    <w:rsid w:val="00A63B18"/>
    <w:rsid w:val="00B5406A"/>
    <w:rsid w:val="00CA34CF"/>
    <w:rsid w:val="00CB0055"/>
    <w:rsid w:val="00CD2DC6"/>
    <w:rsid w:val="00DA3366"/>
    <w:rsid w:val="00DB4603"/>
    <w:rsid w:val="00DB5CDB"/>
    <w:rsid w:val="00E065F3"/>
    <w:rsid w:val="00E36E09"/>
    <w:rsid w:val="00EB6F08"/>
    <w:rsid w:val="00EF6CF5"/>
    <w:rsid w:val="00F6365B"/>
    <w:rsid w:val="00F64497"/>
    <w:rsid w:val="00F64F85"/>
    <w:rsid w:val="00FF4066"/>
    <w:rsid w:val="029B30D4"/>
    <w:rsid w:val="0F9C14FF"/>
    <w:rsid w:val="13B72EA8"/>
    <w:rsid w:val="26D32DAD"/>
    <w:rsid w:val="297C7A0E"/>
    <w:rsid w:val="372F7AD8"/>
    <w:rsid w:val="3ED34D81"/>
    <w:rsid w:val="449B6295"/>
    <w:rsid w:val="44D02B91"/>
    <w:rsid w:val="7B133A63"/>
    <w:rsid w:val="7F41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83</Words>
  <Characters>476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2019-07-08T08:57:00Z</dcterms:created>
  <dc:creator>zqy</dc:creator>
  <cp:lastModifiedBy>杨瑞育(冰风）13599242026</cp:lastModifiedBy>
  <dcterms:modified xsi:type="dcterms:W3CDTF">2020-09-09T02:24:42Z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